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9643E" w14:textId="77777777" w:rsidR="008D66BF" w:rsidRPr="00C9610D" w:rsidRDefault="008D66BF" w:rsidP="008D66BF">
      <w:pPr>
        <w:rPr>
          <w:b/>
          <w:sz w:val="32"/>
          <w:lang w:val="en-US"/>
        </w:rPr>
      </w:pPr>
      <w:bookmarkStart w:id="0" w:name="_GoBack"/>
      <w:r w:rsidRPr="008D66BF">
        <w:rPr>
          <w:b/>
          <w:sz w:val="32"/>
          <w:szCs w:val="32"/>
          <w:lang w:val="en-US"/>
        </w:rPr>
        <w:t>Cell Sample</w:t>
      </w:r>
      <w:r w:rsidRPr="008D66BF">
        <w:rPr>
          <w:b/>
          <w:sz w:val="32"/>
          <w:szCs w:val="32"/>
          <w:lang w:val="en-US"/>
        </w:rPr>
        <w:t xml:space="preserve"> Preparation</w:t>
      </w:r>
      <w:r w:rsidRPr="008D66BF">
        <w:rPr>
          <w:b/>
          <w:sz w:val="32"/>
          <w:szCs w:val="32"/>
          <w:lang w:val="en-US"/>
        </w:rPr>
        <w:t xml:space="preserve"> for </w:t>
      </w:r>
      <w:r>
        <w:rPr>
          <w:b/>
          <w:sz w:val="32"/>
          <w:szCs w:val="32"/>
          <w:lang w:val="en-US"/>
        </w:rPr>
        <w:t>P</w:t>
      </w:r>
      <w:r w:rsidRPr="008D66BF">
        <w:rPr>
          <w:b/>
          <w:sz w:val="32"/>
          <w:szCs w:val="32"/>
          <w:lang w:val="en-US"/>
        </w:rPr>
        <w:t xml:space="preserve">roteomics and </w:t>
      </w:r>
      <w:proofErr w:type="spellStart"/>
      <w:r>
        <w:rPr>
          <w:b/>
          <w:sz w:val="32"/>
          <w:szCs w:val="32"/>
          <w:lang w:val="en-US"/>
        </w:rPr>
        <w:t>P</w:t>
      </w:r>
      <w:r w:rsidRPr="008D66BF">
        <w:rPr>
          <w:b/>
          <w:sz w:val="32"/>
          <w:szCs w:val="32"/>
          <w:lang w:val="en-US"/>
        </w:rPr>
        <w:t>hosphoproteomics</w:t>
      </w:r>
      <w:proofErr w:type="spellEnd"/>
      <w:r w:rsidRPr="008D66BF">
        <w:rPr>
          <w:b/>
          <w:sz w:val="32"/>
          <w:szCs w:val="32"/>
          <w:lang w:val="en-US"/>
        </w:rPr>
        <w:t xml:space="preserve"> </w:t>
      </w:r>
      <w:bookmarkEnd w:id="0"/>
      <w:r w:rsidRPr="008D66BF">
        <w:rPr>
          <w:b/>
          <w:sz w:val="32"/>
          <w:szCs w:val="32"/>
          <w:lang w:val="en-US"/>
        </w:rPr>
        <w:t xml:space="preserve">(extracted from </w:t>
      </w:r>
      <w:hyperlink r:id="rId7" w:history="1">
        <w:r w:rsidRPr="008D66BF">
          <w:rPr>
            <w:rStyle w:val="Hyperlink"/>
            <w:b/>
            <w:sz w:val="32"/>
            <w:szCs w:val="32"/>
            <w:lang w:val="en-US"/>
          </w:rPr>
          <w:t>https://biosignaling.biomedcentral.com/articles/10.1186/s12964-019-0326-6</w:t>
        </w:r>
      </w:hyperlink>
      <w:r w:rsidRPr="008D66BF">
        <w:rPr>
          <w:b/>
          <w:sz w:val="32"/>
          <w:szCs w:val="32"/>
          <w:lang w:val="en-US"/>
        </w:rPr>
        <w:t xml:space="preserve">) </w:t>
      </w:r>
      <w:r>
        <w:rPr>
          <w:b/>
          <w:sz w:val="32"/>
          <w:lang w:val="en-US"/>
        </w:rPr>
        <w:t>- Bottom-Up Shotgun Workflow</w:t>
      </w:r>
    </w:p>
    <w:p w14:paraId="183776A4" w14:textId="77777777" w:rsidR="008D66BF" w:rsidRPr="008D66BF" w:rsidRDefault="008D66BF" w:rsidP="008D66BF">
      <w:pPr>
        <w:rPr>
          <w:b/>
          <w:sz w:val="32"/>
          <w:szCs w:val="32"/>
          <w:lang w:val="en-US"/>
        </w:rPr>
      </w:pPr>
    </w:p>
    <w:p w14:paraId="22CF3C6F" w14:textId="77777777" w:rsidR="008D66BF" w:rsidRPr="008D66BF" w:rsidRDefault="008D66BF">
      <w:pPr>
        <w:rPr>
          <w:lang w:val="en-US"/>
        </w:rPr>
      </w:pPr>
    </w:p>
    <w:p w14:paraId="034E336A" w14:textId="77777777" w:rsidR="008D66BF" w:rsidRPr="008D66BF" w:rsidRDefault="008D66BF" w:rsidP="008D66BF">
      <w:pPr>
        <w:spacing w:after="120" w:line="240" w:lineRule="auto"/>
        <w:outlineLvl w:val="2"/>
        <w:rPr>
          <w:rFonts w:ascii="Segoe UI" w:eastAsia="Times New Roman" w:hAnsi="Segoe UI" w:cs="Segoe UI"/>
          <w:b/>
          <w:bCs/>
          <w:color w:val="1B3051"/>
          <w:sz w:val="27"/>
          <w:szCs w:val="27"/>
          <w:lang w:val="en" w:eastAsia="fr-CH"/>
        </w:rPr>
      </w:pPr>
      <w:proofErr w:type="spellStart"/>
      <w:r w:rsidRPr="008D66BF">
        <w:rPr>
          <w:rFonts w:ascii="Segoe UI" w:eastAsia="Times New Roman" w:hAnsi="Segoe UI" w:cs="Segoe UI"/>
          <w:b/>
          <w:bCs/>
          <w:color w:val="1B3051"/>
          <w:sz w:val="27"/>
          <w:szCs w:val="27"/>
          <w:lang w:val="en" w:eastAsia="fr-CH"/>
        </w:rPr>
        <w:t>Phosphoproteomics</w:t>
      </w:r>
      <w:proofErr w:type="spellEnd"/>
      <w:r w:rsidRPr="008D66BF">
        <w:rPr>
          <w:rFonts w:ascii="Segoe UI" w:eastAsia="Times New Roman" w:hAnsi="Segoe UI" w:cs="Segoe UI"/>
          <w:b/>
          <w:bCs/>
          <w:color w:val="1B3051"/>
          <w:sz w:val="27"/>
          <w:szCs w:val="27"/>
          <w:lang w:val="en" w:eastAsia="fr-CH"/>
        </w:rPr>
        <w:t xml:space="preserve"> and sample preparation</w:t>
      </w:r>
    </w:p>
    <w:p w14:paraId="6A1708C0" w14:textId="77777777" w:rsidR="008D66BF" w:rsidRPr="008D66BF" w:rsidRDefault="008D66BF" w:rsidP="008D66BF">
      <w:pPr>
        <w:spacing w:before="100" w:beforeAutospacing="1" w:after="360" w:line="240" w:lineRule="auto"/>
        <w:rPr>
          <w:rFonts w:ascii="Georgia" w:eastAsia="Times New Roman" w:hAnsi="Georgia" w:cs="Segoe UI"/>
          <w:color w:val="333333"/>
          <w:sz w:val="27"/>
          <w:szCs w:val="27"/>
          <w:lang w:val="en" w:eastAsia="fr-CH"/>
        </w:rPr>
      </w:pPr>
      <w:r w:rsidRPr="008D66BF">
        <w:rPr>
          <w:rFonts w:ascii="Georgia" w:eastAsia="Times New Roman" w:hAnsi="Georgia" w:cs="Segoe UI"/>
          <w:color w:val="333333"/>
          <w:sz w:val="27"/>
          <w:szCs w:val="27"/>
          <w:lang w:val="en" w:eastAsia="fr-CH"/>
        </w:rPr>
        <w:t>60</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mm diameter petri dishes where seeded with 2</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Georgia"/>
          <w:color w:val="333333"/>
          <w:sz w:val="27"/>
          <w:szCs w:val="27"/>
          <w:lang w:val="en" w:eastAsia="fr-CH"/>
        </w:rPr>
        <w:t>×</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10</w:t>
      </w:r>
      <w:r w:rsidRPr="008D66BF">
        <w:rPr>
          <w:rFonts w:ascii="Georgia" w:eastAsia="Times New Roman" w:hAnsi="Georgia" w:cs="Segoe UI"/>
          <w:color w:val="333333"/>
          <w:sz w:val="27"/>
          <w:szCs w:val="27"/>
          <w:vertAlign w:val="superscript"/>
          <w:lang w:val="en" w:eastAsia="fr-CH"/>
        </w:rPr>
        <w:t>6</w:t>
      </w:r>
      <w:r w:rsidRPr="008D66BF">
        <w:rPr>
          <w:rFonts w:ascii="Georgia" w:eastAsia="Times New Roman" w:hAnsi="Georgia" w:cs="Segoe UI"/>
          <w:color w:val="333333"/>
          <w:sz w:val="27"/>
          <w:szCs w:val="27"/>
          <w:lang w:val="en" w:eastAsia="fr-CH"/>
        </w:rPr>
        <w:t xml:space="preserve"> INS-1E </w:t>
      </w:r>
      <w:proofErr w:type="gramStart"/>
      <w:r w:rsidRPr="008D66BF">
        <w:rPr>
          <w:rFonts w:ascii="Georgia" w:eastAsia="Times New Roman" w:hAnsi="Georgia" w:cs="Segoe UI"/>
          <w:color w:val="333333"/>
          <w:sz w:val="27"/>
          <w:szCs w:val="27"/>
          <w:lang w:val="en" w:eastAsia="fr-CH"/>
        </w:rPr>
        <w:t>cells, and</w:t>
      </w:r>
      <w:proofErr w:type="gramEnd"/>
      <w:r w:rsidRPr="008D66BF">
        <w:rPr>
          <w:rFonts w:ascii="Georgia" w:eastAsia="Times New Roman" w:hAnsi="Georgia" w:cs="Segoe UI"/>
          <w:color w:val="333333"/>
          <w:sz w:val="27"/>
          <w:szCs w:val="27"/>
          <w:lang w:val="en" w:eastAsia="fr-CH"/>
        </w:rPr>
        <w:t xml:space="preserve"> maintained in the incubator for 48</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h until they reached 70</w:t>
      </w:r>
      <w:r w:rsidRPr="008D66BF">
        <w:rPr>
          <w:rFonts w:ascii="Georgia" w:eastAsia="Times New Roman" w:hAnsi="Georgia" w:cs="Georgia"/>
          <w:color w:val="333333"/>
          <w:sz w:val="27"/>
          <w:szCs w:val="27"/>
          <w:lang w:val="en" w:eastAsia="fr-CH"/>
        </w:rPr>
        <w:t>–</w:t>
      </w:r>
      <w:r w:rsidRPr="008D66BF">
        <w:rPr>
          <w:rFonts w:ascii="Georgia" w:eastAsia="Times New Roman" w:hAnsi="Georgia" w:cs="Segoe UI"/>
          <w:color w:val="333333"/>
          <w:sz w:val="27"/>
          <w:szCs w:val="27"/>
          <w:lang w:val="en" w:eastAsia="fr-CH"/>
        </w:rPr>
        <w:t>80% confluence. The day of the experiment, INS-1E cells were equilibrated at 37</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Georgia"/>
          <w:color w:val="333333"/>
          <w:sz w:val="27"/>
          <w:szCs w:val="27"/>
          <w:lang w:val="en" w:eastAsia="fr-CH"/>
        </w:rPr>
        <w:t>°</w:t>
      </w:r>
      <w:r w:rsidRPr="008D66BF">
        <w:rPr>
          <w:rFonts w:ascii="Georgia" w:eastAsia="Times New Roman" w:hAnsi="Georgia" w:cs="Segoe UI"/>
          <w:color w:val="333333"/>
          <w:sz w:val="27"/>
          <w:szCs w:val="27"/>
          <w:lang w:val="en" w:eastAsia="fr-CH"/>
        </w:rPr>
        <w:t>C in KRBH containing 2.5</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mM glucose for 30</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min. The plates were divided in two experimental groups and incubated either with 16.7</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mM (high glucose) or maintained in 2.5</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mM glucose in the same KRBH (low glucose). Subsequently, cell lysis was carried out after 5, 30 and 60</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min on both groups. Lysates were prepared in RIPA buffer containing broad spectrum kinase and phosphatase inhibitors (Roche) at 4</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Georgia"/>
          <w:color w:val="333333"/>
          <w:sz w:val="27"/>
          <w:szCs w:val="27"/>
          <w:lang w:val="en" w:eastAsia="fr-CH"/>
        </w:rPr>
        <w:t>°</w:t>
      </w:r>
      <w:r w:rsidRPr="008D66BF">
        <w:rPr>
          <w:rFonts w:ascii="Georgia" w:eastAsia="Times New Roman" w:hAnsi="Georgia" w:cs="Segoe UI"/>
          <w:color w:val="333333"/>
          <w:sz w:val="27"/>
          <w:szCs w:val="27"/>
          <w:lang w:val="en" w:eastAsia="fr-CH"/>
        </w:rPr>
        <w:t>C. Protein concentrations were determined using the Pierce</w:t>
      </w:r>
      <w:r w:rsidRPr="008D66BF">
        <w:rPr>
          <w:rFonts w:ascii="Georgia" w:eastAsia="Times New Roman" w:hAnsi="Georgia" w:cs="Georgia"/>
          <w:color w:val="333333"/>
          <w:sz w:val="27"/>
          <w:szCs w:val="27"/>
          <w:lang w:val="en" w:eastAsia="fr-CH"/>
        </w:rPr>
        <w:t>®</w:t>
      </w:r>
      <w:r w:rsidRPr="008D66BF">
        <w:rPr>
          <w:rFonts w:ascii="Georgia" w:eastAsia="Times New Roman" w:hAnsi="Georgia" w:cs="Segoe UI"/>
          <w:color w:val="333333"/>
          <w:sz w:val="27"/>
          <w:szCs w:val="27"/>
          <w:lang w:val="en" w:eastAsia="fr-CH"/>
        </w:rPr>
        <w:t xml:space="preserve"> BCA Protein Assay Kit. Following randomization of the samples and conditions (Additional</w:t>
      </w:r>
      <w:r w:rsidRPr="008D66BF">
        <w:rPr>
          <w:rFonts w:ascii="Georgia" w:eastAsia="Times New Roman" w:hAnsi="Georgia" w:cs="Georgia"/>
          <w:color w:val="333333"/>
          <w:sz w:val="27"/>
          <w:szCs w:val="27"/>
          <w:lang w:val="en" w:eastAsia="fr-CH"/>
        </w:rPr>
        <w:t> </w:t>
      </w:r>
      <w:r w:rsidRPr="008D66BF">
        <w:rPr>
          <w:rFonts w:ascii="Georgia" w:eastAsia="Times New Roman" w:hAnsi="Georgia" w:cs="Segoe UI"/>
          <w:color w:val="333333"/>
          <w:sz w:val="27"/>
          <w:szCs w:val="27"/>
          <w:lang w:val="en" w:eastAsia="fr-CH"/>
        </w:rPr>
        <w:t>file</w:t>
      </w:r>
      <w:r w:rsidRPr="008D66BF">
        <w:rPr>
          <w:rFonts w:ascii="Georgia" w:eastAsia="Times New Roman" w:hAnsi="Georgia" w:cs="Georgia"/>
          <w:color w:val="333333"/>
          <w:sz w:val="27"/>
          <w:szCs w:val="27"/>
          <w:lang w:val="en" w:eastAsia="fr-CH"/>
        </w:rPr>
        <w:t> </w:t>
      </w:r>
      <w:hyperlink r:id="rId8" w:anchor="MOESM1" w:history="1">
        <w:r w:rsidRPr="008D66BF">
          <w:rPr>
            <w:rFonts w:ascii="Georgia" w:eastAsia="Times New Roman" w:hAnsi="Georgia" w:cs="Times New Roman"/>
            <w:color w:val="004B83"/>
            <w:sz w:val="24"/>
            <w:szCs w:val="24"/>
            <w:u w:val="single"/>
            <w:lang w:val="en" w:eastAsia="fr-CH"/>
          </w:rPr>
          <w:t>1</w:t>
        </w:r>
      </w:hyperlink>
      <w:r w:rsidRPr="008D66BF">
        <w:rPr>
          <w:rFonts w:ascii="Georgia" w:eastAsia="Times New Roman" w:hAnsi="Georgia" w:cs="Segoe UI"/>
          <w:color w:val="333333"/>
          <w:sz w:val="27"/>
          <w:szCs w:val="27"/>
          <w:lang w:val="en" w:eastAsia="fr-CH"/>
        </w:rPr>
        <w:t>: Figure S1), samples containing 150</w:t>
      </w:r>
      <w:r w:rsidRPr="008D66BF">
        <w:rPr>
          <w:rFonts w:ascii="Times New Roman" w:eastAsia="Times New Roman" w:hAnsi="Times New Roman" w:cs="Times New Roman"/>
          <w:color w:val="333333"/>
          <w:sz w:val="27"/>
          <w:szCs w:val="27"/>
          <w:lang w:val="en" w:eastAsia="fr-CH"/>
        </w:rPr>
        <w:t> </w:t>
      </w:r>
      <w:proofErr w:type="spellStart"/>
      <w:r w:rsidRPr="008D66BF">
        <w:rPr>
          <w:rFonts w:ascii="Georgia" w:eastAsia="Times New Roman" w:hAnsi="Georgia" w:cs="Georgia"/>
          <w:color w:val="333333"/>
          <w:sz w:val="27"/>
          <w:szCs w:val="27"/>
          <w:lang w:val="en" w:eastAsia="fr-CH"/>
        </w:rPr>
        <w:t>μ</w:t>
      </w:r>
      <w:r w:rsidRPr="008D66BF">
        <w:rPr>
          <w:rFonts w:ascii="Georgia" w:eastAsia="Times New Roman" w:hAnsi="Georgia" w:cs="Segoe UI"/>
          <w:color w:val="333333"/>
          <w:sz w:val="27"/>
          <w:szCs w:val="27"/>
          <w:lang w:val="en" w:eastAsia="fr-CH"/>
        </w:rPr>
        <w:t>g</w:t>
      </w:r>
      <w:proofErr w:type="spellEnd"/>
      <w:r w:rsidRPr="008D66BF">
        <w:rPr>
          <w:rFonts w:ascii="Georgia" w:eastAsia="Times New Roman" w:hAnsi="Georgia" w:cs="Segoe UI"/>
          <w:color w:val="333333"/>
          <w:sz w:val="27"/>
          <w:szCs w:val="27"/>
          <w:lang w:val="en" w:eastAsia="fr-CH"/>
        </w:rPr>
        <w:t xml:space="preserve"> of proteins were taken for proteomic analysis and prepared in a final volume of 150</w:t>
      </w:r>
      <w:r w:rsidRPr="008D66BF">
        <w:rPr>
          <w:rFonts w:ascii="Times New Roman" w:eastAsia="Times New Roman" w:hAnsi="Times New Roman" w:cs="Times New Roman"/>
          <w:color w:val="333333"/>
          <w:sz w:val="27"/>
          <w:szCs w:val="27"/>
          <w:lang w:val="en" w:eastAsia="fr-CH"/>
        </w:rPr>
        <w:t> </w:t>
      </w:r>
      <w:proofErr w:type="spellStart"/>
      <w:r w:rsidRPr="008D66BF">
        <w:rPr>
          <w:rFonts w:ascii="Georgia" w:eastAsia="Times New Roman" w:hAnsi="Georgia" w:cs="Georgia"/>
          <w:color w:val="333333"/>
          <w:sz w:val="27"/>
          <w:szCs w:val="27"/>
          <w:lang w:val="en" w:eastAsia="fr-CH"/>
        </w:rPr>
        <w:t>μ</w:t>
      </w:r>
      <w:r w:rsidRPr="008D66BF">
        <w:rPr>
          <w:rFonts w:ascii="Georgia" w:eastAsia="Times New Roman" w:hAnsi="Georgia" w:cs="Segoe UI"/>
          <w:color w:val="333333"/>
          <w:sz w:val="27"/>
          <w:szCs w:val="27"/>
          <w:lang w:val="en" w:eastAsia="fr-CH"/>
        </w:rPr>
        <w:t>l</w:t>
      </w:r>
      <w:proofErr w:type="spellEnd"/>
      <w:r w:rsidRPr="008D66BF">
        <w:rPr>
          <w:rFonts w:ascii="Georgia" w:eastAsia="Times New Roman" w:hAnsi="Georgia" w:cs="Segoe UI"/>
          <w:color w:val="333333"/>
          <w:sz w:val="27"/>
          <w:szCs w:val="27"/>
          <w:lang w:val="en" w:eastAsia="fr-CH"/>
        </w:rPr>
        <w:t xml:space="preserve"> in 100</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mM triethylammonium hydrogen carbonate buffer pH</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8.5. Protein disulfide bridges were reduced with 10</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mM tris(2-</w:t>
      </w:r>
      <w:proofErr w:type="gramStart"/>
      <w:r w:rsidRPr="008D66BF">
        <w:rPr>
          <w:rFonts w:ascii="Georgia" w:eastAsia="Times New Roman" w:hAnsi="Georgia" w:cs="Segoe UI"/>
          <w:color w:val="333333"/>
          <w:sz w:val="27"/>
          <w:szCs w:val="27"/>
          <w:lang w:val="en" w:eastAsia="fr-CH"/>
        </w:rPr>
        <w:t>carboxyethyl)phosphine</w:t>
      </w:r>
      <w:proofErr w:type="gramEnd"/>
      <w:r w:rsidRPr="008D66BF">
        <w:rPr>
          <w:rFonts w:ascii="Georgia" w:eastAsia="Times New Roman" w:hAnsi="Georgia" w:cs="Segoe UI"/>
          <w:color w:val="333333"/>
          <w:sz w:val="27"/>
          <w:szCs w:val="27"/>
          <w:lang w:val="en" w:eastAsia="fr-CH"/>
        </w:rPr>
        <w:t xml:space="preserve"> hydrochloride for 1</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h at 55</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Georgia"/>
          <w:color w:val="333333"/>
          <w:sz w:val="27"/>
          <w:szCs w:val="27"/>
          <w:lang w:val="en" w:eastAsia="fr-CH"/>
        </w:rPr>
        <w:t>°</w:t>
      </w:r>
      <w:r w:rsidRPr="008D66BF">
        <w:rPr>
          <w:rFonts w:ascii="Georgia" w:eastAsia="Times New Roman" w:hAnsi="Georgia" w:cs="Segoe UI"/>
          <w:color w:val="333333"/>
          <w:sz w:val="27"/>
          <w:szCs w:val="27"/>
          <w:lang w:val="en" w:eastAsia="fr-CH"/>
        </w:rPr>
        <w:t>C. Alkylation was performed with 17</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mM iodoacetamide for 30</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min at room temperature in the dark. To remove lipids and salts, proteins were precipitated using methanol/chloroform. Methanol (400</w:t>
      </w:r>
      <w:r w:rsidRPr="008D66BF">
        <w:rPr>
          <w:rFonts w:ascii="Times New Roman" w:eastAsia="Times New Roman" w:hAnsi="Times New Roman" w:cs="Times New Roman"/>
          <w:color w:val="333333"/>
          <w:sz w:val="27"/>
          <w:szCs w:val="27"/>
          <w:lang w:val="en" w:eastAsia="fr-CH"/>
        </w:rPr>
        <w:t> </w:t>
      </w:r>
      <w:proofErr w:type="spellStart"/>
      <w:r w:rsidRPr="008D66BF">
        <w:rPr>
          <w:rFonts w:ascii="Georgia" w:eastAsia="Times New Roman" w:hAnsi="Georgia" w:cs="Georgia"/>
          <w:color w:val="333333"/>
          <w:sz w:val="27"/>
          <w:szCs w:val="27"/>
          <w:lang w:val="en" w:eastAsia="fr-CH"/>
        </w:rPr>
        <w:t>μ</w:t>
      </w:r>
      <w:r w:rsidRPr="008D66BF">
        <w:rPr>
          <w:rFonts w:ascii="Georgia" w:eastAsia="Times New Roman" w:hAnsi="Georgia" w:cs="Segoe UI"/>
          <w:color w:val="333333"/>
          <w:sz w:val="27"/>
          <w:szCs w:val="27"/>
          <w:lang w:val="en" w:eastAsia="fr-CH"/>
        </w:rPr>
        <w:t>l</w:t>
      </w:r>
      <w:proofErr w:type="spellEnd"/>
      <w:r w:rsidRPr="008D66BF">
        <w:rPr>
          <w:rFonts w:ascii="Georgia" w:eastAsia="Times New Roman" w:hAnsi="Georgia" w:cs="Segoe UI"/>
          <w:color w:val="333333"/>
          <w:sz w:val="27"/>
          <w:szCs w:val="27"/>
          <w:lang w:val="en" w:eastAsia="fr-CH"/>
        </w:rPr>
        <w:t>), chloroform (100</w:t>
      </w:r>
      <w:r w:rsidRPr="008D66BF">
        <w:rPr>
          <w:rFonts w:ascii="Times New Roman" w:eastAsia="Times New Roman" w:hAnsi="Times New Roman" w:cs="Times New Roman"/>
          <w:color w:val="333333"/>
          <w:sz w:val="27"/>
          <w:szCs w:val="27"/>
          <w:lang w:val="en" w:eastAsia="fr-CH"/>
        </w:rPr>
        <w:t> </w:t>
      </w:r>
      <w:proofErr w:type="spellStart"/>
      <w:r w:rsidRPr="008D66BF">
        <w:rPr>
          <w:rFonts w:ascii="Georgia" w:eastAsia="Times New Roman" w:hAnsi="Georgia" w:cs="Georgia"/>
          <w:color w:val="333333"/>
          <w:sz w:val="27"/>
          <w:szCs w:val="27"/>
          <w:lang w:val="en" w:eastAsia="fr-CH"/>
        </w:rPr>
        <w:t>μ</w:t>
      </w:r>
      <w:r w:rsidRPr="008D66BF">
        <w:rPr>
          <w:rFonts w:ascii="Georgia" w:eastAsia="Times New Roman" w:hAnsi="Georgia" w:cs="Segoe UI"/>
          <w:color w:val="333333"/>
          <w:sz w:val="27"/>
          <w:szCs w:val="27"/>
          <w:lang w:val="en" w:eastAsia="fr-CH"/>
        </w:rPr>
        <w:t>l</w:t>
      </w:r>
      <w:proofErr w:type="spellEnd"/>
      <w:r w:rsidRPr="008D66BF">
        <w:rPr>
          <w:rFonts w:ascii="Georgia" w:eastAsia="Times New Roman" w:hAnsi="Georgia" w:cs="Segoe UI"/>
          <w:color w:val="333333"/>
          <w:sz w:val="27"/>
          <w:szCs w:val="27"/>
          <w:lang w:val="en" w:eastAsia="fr-CH"/>
        </w:rPr>
        <w:t>) and H</w:t>
      </w:r>
      <w:r w:rsidRPr="008D66BF">
        <w:rPr>
          <w:rFonts w:ascii="Georgia" w:eastAsia="Times New Roman" w:hAnsi="Georgia" w:cs="Segoe UI"/>
          <w:color w:val="333333"/>
          <w:sz w:val="27"/>
          <w:szCs w:val="27"/>
          <w:vertAlign w:val="subscript"/>
          <w:lang w:val="en" w:eastAsia="fr-CH"/>
        </w:rPr>
        <w:t>2</w:t>
      </w:r>
      <w:r w:rsidRPr="008D66BF">
        <w:rPr>
          <w:rFonts w:ascii="Georgia" w:eastAsia="Times New Roman" w:hAnsi="Georgia" w:cs="Segoe UI"/>
          <w:color w:val="333333"/>
          <w:sz w:val="27"/>
          <w:szCs w:val="27"/>
          <w:lang w:val="en" w:eastAsia="fr-CH"/>
        </w:rPr>
        <w:t>O (300</w:t>
      </w:r>
      <w:r w:rsidRPr="008D66BF">
        <w:rPr>
          <w:rFonts w:ascii="Times New Roman" w:eastAsia="Times New Roman" w:hAnsi="Times New Roman" w:cs="Times New Roman"/>
          <w:color w:val="333333"/>
          <w:sz w:val="27"/>
          <w:szCs w:val="27"/>
          <w:lang w:val="en" w:eastAsia="fr-CH"/>
        </w:rPr>
        <w:t> </w:t>
      </w:r>
      <w:proofErr w:type="spellStart"/>
      <w:r w:rsidRPr="008D66BF">
        <w:rPr>
          <w:rFonts w:ascii="Georgia" w:eastAsia="Times New Roman" w:hAnsi="Georgia" w:cs="Georgia"/>
          <w:color w:val="333333"/>
          <w:sz w:val="27"/>
          <w:szCs w:val="27"/>
          <w:lang w:val="en" w:eastAsia="fr-CH"/>
        </w:rPr>
        <w:t>μ</w:t>
      </w:r>
      <w:r w:rsidRPr="008D66BF">
        <w:rPr>
          <w:rFonts w:ascii="Georgia" w:eastAsia="Times New Roman" w:hAnsi="Georgia" w:cs="Segoe UI"/>
          <w:color w:val="333333"/>
          <w:sz w:val="27"/>
          <w:szCs w:val="27"/>
          <w:lang w:val="en" w:eastAsia="fr-CH"/>
        </w:rPr>
        <w:t>l</w:t>
      </w:r>
      <w:proofErr w:type="spellEnd"/>
      <w:r w:rsidRPr="008D66BF">
        <w:rPr>
          <w:rFonts w:ascii="Georgia" w:eastAsia="Times New Roman" w:hAnsi="Georgia" w:cs="Segoe UI"/>
          <w:color w:val="333333"/>
          <w:sz w:val="27"/>
          <w:szCs w:val="27"/>
          <w:lang w:val="en" w:eastAsia="fr-CH"/>
        </w:rPr>
        <w:t>) were added sequentially. Mixtures were centrifuged at 13,000</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rpm (~</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18,500</w:t>
      </w:r>
      <w:r w:rsidRPr="008D66BF">
        <w:rPr>
          <w:rFonts w:ascii="Georgia" w:eastAsia="Times New Roman" w:hAnsi="Georgia" w:cs="Georgia"/>
          <w:color w:val="333333"/>
          <w:sz w:val="27"/>
          <w:szCs w:val="27"/>
          <w:lang w:val="en" w:eastAsia="fr-CH"/>
        </w:rPr>
        <w:t>×</w:t>
      </w:r>
      <w:r w:rsidRPr="008D66BF">
        <w:rPr>
          <w:rFonts w:ascii="Georgia" w:eastAsia="Times New Roman" w:hAnsi="Georgia" w:cs="Segoe UI"/>
          <w:color w:val="333333"/>
          <w:sz w:val="27"/>
          <w:szCs w:val="27"/>
          <w:lang w:val="en" w:eastAsia="fr-CH"/>
        </w:rPr>
        <w:t>g) for 5</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min at 4</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Georgia"/>
          <w:color w:val="333333"/>
          <w:sz w:val="27"/>
          <w:szCs w:val="27"/>
          <w:lang w:val="en" w:eastAsia="fr-CH"/>
        </w:rPr>
        <w:t>°</w:t>
      </w:r>
      <w:r w:rsidRPr="008D66BF">
        <w:rPr>
          <w:rFonts w:ascii="Georgia" w:eastAsia="Times New Roman" w:hAnsi="Georgia" w:cs="Segoe UI"/>
          <w:color w:val="333333"/>
          <w:sz w:val="27"/>
          <w:szCs w:val="27"/>
          <w:lang w:val="en" w:eastAsia="fr-CH"/>
        </w:rPr>
        <w:t>C. Upper and lower phases were discarded. The white precipitates were washed with methanol (300</w:t>
      </w:r>
      <w:r w:rsidRPr="008D66BF">
        <w:rPr>
          <w:rFonts w:ascii="Times New Roman" w:eastAsia="Times New Roman" w:hAnsi="Times New Roman" w:cs="Times New Roman"/>
          <w:color w:val="333333"/>
          <w:sz w:val="27"/>
          <w:szCs w:val="27"/>
          <w:lang w:val="en" w:eastAsia="fr-CH"/>
        </w:rPr>
        <w:t> </w:t>
      </w:r>
      <w:proofErr w:type="spellStart"/>
      <w:r w:rsidRPr="008D66BF">
        <w:rPr>
          <w:rFonts w:ascii="Georgia" w:eastAsia="Times New Roman" w:hAnsi="Georgia" w:cs="Georgia"/>
          <w:color w:val="333333"/>
          <w:sz w:val="27"/>
          <w:szCs w:val="27"/>
          <w:lang w:val="en" w:eastAsia="fr-CH"/>
        </w:rPr>
        <w:t>μ</w:t>
      </w:r>
      <w:r w:rsidRPr="008D66BF">
        <w:rPr>
          <w:rFonts w:ascii="Georgia" w:eastAsia="Times New Roman" w:hAnsi="Georgia" w:cs="Segoe UI"/>
          <w:color w:val="333333"/>
          <w:sz w:val="27"/>
          <w:szCs w:val="27"/>
          <w:lang w:val="en" w:eastAsia="fr-CH"/>
        </w:rPr>
        <w:t>l</w:t>
      </w:r>
      <w:proofErr w:type="spellEnd"/>
      <w:r w:rsidRPr="008D66BF">
        <w:rPr>
          <w:rFonts w:ascii="Georgia" w:eastAsia="Times New Roman" w:hAnsi="Georgia" w:cs="Segoe UI"/>
          <w:color w:val="333333"/>
          <w:sz w:val="27"/>
          <w:szCs w:val="27"/>
          <w:lang w:val="en" w:eastAsia="fr-CH"/>
        </w:rPr>
        <w:t>) and dried for 5</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min. Protein pellets were suspended in 150</w:t>
      </w:r>
      <w:r w:rsidRPr="008D66BF">
        <w:rPr>
          <w:rFonts w:ascii="Times New Roman" w:eastAsia="Times New Roman" w:hAnsi="Times New Roman" w:cs="Times New Roman"/>
          <w:color w:val="333333"/>
          <w:sz w:val="27"/>
          <w:szCs w:val="27"/>
          <w:lang w:val="en" w:eastAsia="fr-CH"/>
        </w:rPr>
        <w:t> </w:t>
      </w:r>
      <w:proofErr w:type="spellStart"/>
      <w:r w:rsidRPr="008D66BF">
        <w:rPr>
          <w:rFonts w:ascii="Georgia" w:eastAsia="Times New Roman" w:hAnsi="Georgia" w:cs="Georgia"/>
          <w:color w:val="333333"/>
          <w:sz w:val="27"/>
          <w:szCs w:val="27"/>
          <w:lang w:val="en" w:eastAsia="fr-CH"/>
        </w:rPr>
        <w:t>μ</w:t>
      </w:r>
      <w:r w:rsidRPr="008D66BF">
        <w:rPr>
          <w:rFonts w:ascii="Georgia" w:eastAsia="Times New Roman" w:hAnsi="Georgia" w:cs="Segoe UI"/>
          <w:color w:val="333333"/>
          <w:sz w:val="27"/>
          <w:szCs w:val="27"/>
          <w:lang w:val="en" w:eastAsia="fr-CH"/>
        </w:rPr>
        <w:t>l</w:t>
      </w:r>
      <w:proofErr w:type="spellEnd"/>
      <w:r w:rsidRPr="008D66BF">
        <w:rPr>
          <w:rFonts w:ascii="Georgia" w:eastAsia="Times New Roman" w:hAnsi="Georgia" w:cs="Segoe UI"/>
          <w:color w:val="333333"/>
          <w:sz w:val="27"/>
          <w:szCs w:val="27"/>
          <w:lang w:val="en" w:eastAsia="fr-CH"/>
        </w:rPr>
        <w:t xml:space="preserve"> of 100</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mM triethylammonium hydrogen carbonate buffer pH</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8.5 and digested with an enzyme cocktail of trypsin/</w:t>
      </w:r>
      <w:proofErr w:type="spellStart"/>
      <w:r w:rsidRPr="008D66BF">
        <w:rPr>
          <w:rFonts w:ascii="Georgia" w:eastAsia="Times New Roman" w:hAnsi="Georgia" w:cs="Segoe UI"/>
          <w:color w:val="333333"/>
          <w:sz w:val="27"/>
          <w:szCs w:val="27"/>
          <w:lang w:val="en" w:eastAsia="fr-CH"/>
        </w:rPr>
        <w:t>LysC</w:t>
      </w:r>
      <w:proofErr w:type="spellEnd"/>
      <w:r w:rsidRPr="008D66BF">
        <w:rPr>
          <w:rFonts w:ascii="Georgia" w:eastAsia="Times New Roman" w:hAnsi="Georgia" w:cs="Segoe UI"/>
          <w:color w:val="333333"/>
          <w:sz w:val="27"/>
          <w:szCs w:val="27"/>
          <w:lang w:val="en" w:eastAsia="fr-CH"/>
        </w:rPr>
        <w:t xml:space="preserve"> (Promega, WI, USA) (1:50 </w:t>
      </w:r>
      <w:r w:rsidRPr="008D66BF">
        <w:rPr>
          <w:rFonts w:ascii="Georgia" w:eastAsia="Times New Roman" w:hAnsi="Georgia" w:cs="Segoe UI"/>
          <w:i/>
          <w:iCs/>
          <w:color w:val="333333"/>
          <w:sz w:val="27"/>
          <w:szCs w:val="27"/>
          <w:lang w:val="en" w:eastAsia="fr-CH"/>
        </w:rPr>
        <w:t>w</w:t>
      </w:r>
      <w:r w:rsidRPr="008D66BF">
        <w:rPr>
          <w:rFonts w:ascii="Georgia" w:eastAsia="Times New Roman" w:hAnsi="Georgia" w:cs="Segoe UI"/>
          <w:color w:val="333333"/>
          <w:sz w:val="27"/>
          <w:szCs w:val="27"/>
          <w:lang w:val="en" w:eastAsia="fr-CH"/>
        </w:rPr>
        <w:t>/</w:t>
      </w:r>
      <w:r w:rsidRPr="008D66BF">
        <w:rPr>
          <w:rFonts w:ascii="Georgia" w:eastAsia="Times New Roman" w:hAnsi="Georgia" w:cs="Segoe UI"/>
          <w:i/>
          <w:iCs/>
          <w:color w:val="333333"/>
          <w:sz w:val="27"/>
          <w:szCs w:val="27"/>
          <w:lang w:val="en" w:eastAsia="fr-CH"/>
        </w:rPr>
        <w:t>w</w:t>
      </w:r>
      <w:r w:rsidRPr="008D66BF">
        <w:rPr>
          <w:rFonts w:ascii="Georgia" w:eastAsia="Times New Roman" w:hAnsi="Georgia" w:cs="Segoe UI"/>
          <w:color w:val="333333"/>
          <w:sz w:val="27"/>
          <w:szCs w:val="27"/>
          <w:lang w:val="en" w:eastAsia="fr-CH"/>
        </w:rPr>
        <w:t>) at 37</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Georgia"/>
          <w:color w:val="333333"/>
          <w:sz w:val="27"/>
          <w:szCs w:val="27"/>
          <w:lang w:val="en" w:eastAsia="fr-CH"/>
        </w:rPr>
        <w:t>°</w:t>
      </w:r>
      <w:r w:rsidRPr="008D66BF">
        <w:rPr>
          <w:rFonts w:ascii="Georgia" w:eastAsia="Times New Roman" w:hAnsi="Georgia" w:cs="Segoe UI"/>
          <w:color w:val="333333"/>
          <w:sz w:val="27"/>
          <w:szCs w:val="27"/>
          <w:lang w:val="en" w:eastAsia="fr-CH"/>
        </w:rPr>
        <w:t xml:space="preserve">C overnight. The resulting peptides were </w:t>
      </w:r>
      <w:proofErr w:type="spellStart"/>
      <w:r w:rsidRPr="008D66BF">
        <w:rPr>
          <w:rFonts w:ascii="Georgia" w:eastAsia="Times New Roman" w:hAnsi="Georgia" w:cs="Segoe UI"/>
          <w:color w:val="333333"/>
          <w:sz w:val="27"/>
          <w:szCs w:val="27"/>
          <w:lang w:val="en" w:eastAsia="fr-CH"/>
        </w:rPr>
        <w:t>isobarically</w:t>
      </w:r>
      <w:proofErr w:type="spellEnd"/>
      <w:r w:rsidRPr="008D66BF">
        <w:rPr>
          <w:rFonts w:ascii="Georgia" w:eastAsia="Times New Roman" w:hAnsi="Georgia" w:cs="Segoe UI"/>
          <w:color w:val="333333"/>
          <w:sz w:val="27"/>
          <w:szCs w:val="27"/>
          <w:lang w:val="en" w:eastAsia="fr-CH"/>
        </w:rPr>
        <w:t xml:space="preserve"> labelled with tandem mass tags (TMT10plex™ from Thermo Scientific, IL, USA) by addition of 1.6</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mg of TMT reagent in 82</w:t>
      </w:r>
      <w:r w:rsidRPr="008D66BF">
        <w:rPr>
          <w:rFonts w:ascii="Times New Roman" w:eastAsia="Times New Roman" w:hAnsi="Times New Roman" w:cs="Times New Roman"/>
          <w:color w:val="333333"/>
          <w:sz w:val="27"/>
          <w:szCs w:val="27"/>
          <w:lang w:val="en" w:eastAsia="fr-CH"/>
        </w:rPr>
        <w:t> </w:t>
      </w:r>
      <w:proofErr w:type="spellStart"/>
      <w:r w:rsidRPr="008D66BF">
        <w:rPr>
          <w:rFonts w:ascii="Georgia" w:eastAsia="Times New Roman" w:hAnsi="Georgia" w:cs="Georgia"/>
          <w:color w:val="333333"/>
          <w:sz w:val="27"/>
          <w:szCs w:val="27"/>
          <w:lang w:val="en" w:eastAsia="fr-CH"/>
        </w:rPr>
        <w:t>μ</w:t>
      </w:r>
      <w:r w:rsidRPr="008D66BF">
        <w:rPr>
          <w:rFonts w:ascii="Georgia" w:eastAsia="Times New Roman" w:hAnsi="Georgia" w:cs="Segoe UI"/>
          <w:color w:val="333333"/>
          <w:sz w:val="27"/>
          <w:szCs w:val="27"/>
          <w:lang w:val="en" w:eastAsia="fr-CH"/>
        </w:rPr>
        <w:t>l</w:t>
      </w:r>
      <w:proofErr w:type="spellEnd"/>
      <w:r w:rsidRPr="008D66BF">
        <w:rPr>
          <w:rFonts w:ascii="Georgia" w:eastAsia="Times New Roman" w:hAnsi="Georgia" w:cs="Segoe UI"/>
          <w:color w:val="333333"/>
          <w:sz w:val="27"/>
          <w:szCs w:val="27"/>
          <w:lang w:val="en" w:eastAsia="fr-CH"/>
        </w:rPr>
        <w:t xml:space="preserve"> of CH</w:t>
      </w:r>
      <w:r w:rsidRPr="008D66BF">
        <w:rPr>
          <w:rFonts w:ascii="Georgia" w:eastAsia="Times New Roman" w:hAnsi="Georgia" w:cs="Segoe UI"/>
          <w:color w:val="333333"/>
          <w:sz w:val="27"/>
          <w:szCs w:val="27"/>
          <w:vertAlign w:val="subscript"/>
          <w:lang w:val="en" w:eastAsia="fr-CH"/>
        </w:rPr>
        <w:t>3</w:t>
      </w:r>
      <w:r w:rsidRPr="008D66BF">
        <w:rPr>
          <w:rFonts w:ascii="Georgia" w:eastAsia="Times New Roman" w:hAnsi="Georgia" w:cs="Segoe UI"/>
          <w:color w:val="333333"/>
          <w:sz w:val="27"/>
          <w:szCs w:val="27"/>
          <w:lang w:val="en" w:eastAsia="fr-CH"/>
        </w:rPr>
        <w:t>CN for 1</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h. The differentially labelled samples were pooled after reaction quenching with hydroxylamine. Samples were cleaned up using Oasis HLB cartridges (Waters, MA, USA), conditioning buffer (H</w:t>
      </w:r>
      <w:r w:rsidRPr="008D66BF">
        <w:rPr>
          <w:rFonts w:ascii="Georgia" w:eastAsia="Times New Roman" w:hAnsi="Georgia" w:cs="Segoe UI"/>
          <w:color w:val="333333"/>
          <w:sz w:val="27"/>
          <w:szCs w:val="27"/>
          <w:vertAlign w:val="subscript"/>
          <w:lang w:val="en" w:eastAsia="fr-CH"/>
        </w:rPr>
        <w:t>2</w:t>
      </w:r>
      <w:r w:rsidRPr="008D66BF">
        <w:rPr>
          <w:rFonts w:ascii="Georgia" w:eastAsia="Times New Roman" w:hAnsi="Georgia" w:cs="Segoe UI"/>
          <w:color w:val="333333"/>
          <w:sz w:val="27"/>
          <w:szCs w:val="27"/>
          <w:lang w:val="en" w:eastAsia="fr-CH"/>
        </w:rPr>
        <w:t>O/CH</w:t>
      </w:r>
      <w:r w:rsidRPr="008D66BF">
        <w:rPr>
          <w:rFonts w:ascii="Georgia" w:eastAsia="Times New Roman" w:hAnsi="Georgia" w:cs="Segoe UI"/>
          <w:color w:val="333333"/>
          <w:sz w:val="27"/>
          <w:szCs w:val="27"/>
          <w:vertAlign w:val="subscript"/>
          <w:lang w:val="en" w:eastAsia="fr-CH"/>
        </w:rPr>
        <w:t>3</w:t>
      </w:r>
      <w:r w:rsidRPr="008D66BF">
        <w:rPr>
          <w:rFonts w:ascii="Georgia" w:eastAsia="Times New Roman" w:hAnsi="Georgia" w:cs="Segoe UI"/>
          <w:color w:val="333333"/>
          <w:sz w:val="27"/>
          <w:szCs w:val="27"/>
          <w:lang w:val="en" w:eastAsia="fr-CH"/>
        </w:rPr>
        <w:t>CN/trifluoroacetic acid - TFA 5/94.9/0.1), loading/washing buffer (H</w:t>
      </w:r>
      <w:r w:rsidRPr="008D66BF">
        <w:rPr>
          <w:rFonts w:ascii="Georgia" w:eastAsia="Times New Roman" w:hAnsi="Georgia" w:cs="Segoe UI"/>
          <w:color w:val="333333"/>
          <w:sz w:val="27"/>
          <w:szCs w:val="27"/>
          <w:vertAlign w:val="subscript"/>
          <w:lang w:val="en" w:eastAsia="fr-CH"/>
        </w:rPr>
        <w:t>2</w:t>
      </w:r>
      <w:r w:rsidRPr="008D66BF">
        <w:rPr>
          <w:rFonts w:ascii="Georgia" w:eastAsia="Times New Roman" w:hAnsi="Georgia" w:cs="Segoe UI"/>
          <w:color w:val="333333"/>
          <w:sz w:val="27"/>
          <w:szCs w:val="27"/>
          <w:lang w:val="en" w:eastAsia="fr-CH"/>
        </w:rPr>
        <w:t>O/CH</w:t>
      </w:r>
      <w:r w:rsidRPr="008D66BF">
        <w:rPr>
          <w:rFonts w:ascii="Georgia" w:eastAsia="Times New Roman" w:hAnsi="Georgia" w:cs="Segoe UI"/>
          <w:color w:val="333333"/>
          <w:sz w:val="27"/>
          <w:szCs w:val="27"/>
          <w:vertAlign w:val="subscript"/>
          <w:lang w:val="en" w:eastAsia="fr-CH"/>
        </w:rPr>
        <w:t>3</w:t>
      </w:r>
      <w:r w:rsidRPr="008D66BF">
        <w:rPr>
          <w:rFonts w:ascii="Georgia" w:eastAsia="Times New Roman" w:hAnsi="Georgia" w:cs="Segoe UI"/>
          <w:color w:val="333333"/>
          <w:sz w:val="27"/>
          <w:szCs w:val="27"/>
          <w:lang w:val="en" w:eastAsia="fr-CH"/>
        </w:rPr>
        <w:t>CN/TFA 94.9/5/0.1) and elution buffer (H</w:t>
      </w:r>
      <w:r w:rsidRPr="008D66BF">
        <w:rPr>
          <w:rFonts w:ascii="Georgia" w:eastAsia="Times New Roman" w:hAnsi="Georgia" w:cs="Segoe UI"/>
          <w:color w:val="333333"/>
          <w:sz w:val="27"/>
          <w:szCs w:val="27"/>
          <w:vertAlign w:val="subscript"/>
          <w:lang w:val="en" w:eastAsia="fr-CH"/>
        </w:rPr>
        <w:t>2</w:t>
      </w:r>
      <w:r w:rsidRPr="008D66BF">
        <w:rPr>
          <w:rFonts w:ascii="Georgia" w:eastAsia="Times New Roman" w:hAnsi="Georgia" w:cs="Segoe UI"/>
          <w:color w:val="333333"/>
          <w:sz w:val="27"/>
          <w:szCs w:val="27"/>
          <w:lang w:val="en" w:eastAsia="fr-CH"/>
        </w:rPr>
        <w:t>O/CH</w:t>
      </w:r>
      <w:r w:rsidRPr="008D66BF">
        <w:rPr>
          <w:rFonts w:ascii="Georgia" w:eastAsia="Times New Roman" w:hAnsi="Georgia" w:cs="Segoe UI"/>
          <w:color w:val="333333"/>
          <w:sz w:val="27"/>
          <w:szCs w:val="27"/>
          <w:vertAlign w:val="subscript"/>
          <w:lang w:val="en" w:eastAsia="fr-CH"/>
        </w:rPr>
        <w:t>3</w:t>
      </w:r>
      <w:r w:rsidRPr="008D66BF">
        <w:rPr>
          <w:rFonts w:ascii="Georgia" w:eastAsia="Times New Roman" w:hAnsi="Georgia" w:cs="Segoe UI"/>
          <w:color w:val="333333"/>
          <w:sz w:val="27"/>
          <w:szCs w:val="27"/>
          <w:lang w:val="en" w:eastAsia="fr-CH"/>
        </w:rPr>
        <w:t xml:space="preserve">CN/TFA 49.9/50/0.1) as previously </w:t>
      </w:r>
      <w:proofErr w:type="spellStart"/>
      <w:r w:rsidRPr="008D66BF">
        <w:rPr>
          <w:rFonts w:ascii="Georgia" w:eastAsia="Times New Roman" w:hAnsi="Georgia" w:cs="Segoe UI"/>
          <w:color w:val="333333"/>
          <w:sz w:val="27"/>
          <w:szCs w:val="27"/>
          <w:lang w:val="en" w:eastAsia="fr-CH"/>
        </w:rPr>
        <w:t>described</w:t>
      </w:r>
      <w:r w:rsidRPr="008D66BF">
        <w:rPr>
          <w:rFonts w:ascii="Georgia" w:eastAsia="Times New Roman" w:hAnsi="Georgia" w:cs="Segoe UI"/>
          <w:color w:val="333333"/>
          <w:sz w:val="27"/>
          <w:szCs w:val="27"/>
          <w:vertAlign w:val="superscript"/>
          <w:lang w:val="en" w:eastAsia="fr-CH"/>
        </w:rPr>
        <w:t>doi</w:t>
      </w:r>
      <w:proofErr w:type="spellEnd"/>
      <w:r w:rsidRPr="008D66BF">
        <w:rPr>
          <w:rFonts w:ascii="Georgia" w:eastAsia="Times New Roman" w:hAnsi="Georgia" w:cs="Segoe UI"/>
          <w:color w:val="333333"/>
          <w:sz w:val="27"/>
          <w:szCs w:val="27"/>
          <w:vertAlign w:val="superscript"/>
          <w:lang w:val="en" w:eastAsia="fr-CH"/>
        </w:rPr>
        <w:t>:</w:t>
      </w:r>
      <w:r w:rsidRPr="008D66BF">
        <w:rPr>
          <w:rFonts w:ascii="Georgia" w:eastAsia="Times New Roman" w:hAnsi="Georgia" w:cs="Segoe UI"/>
          <w:color w:val="333333"/>
          <w:sz w:val="27"/>
          <w:szCs w:val="27"/>
          <w:lang w:val="en" w:eastAsia="fr-CH"/>
        </w:rPr>
        <w:t xml:space="preserve"> </w:t>
      </w:r>
      <w:hyperlink r:id="rId9" w:history="1">
        <w:r w:rsidRPr="008D66BF">
          <w:rPr>
            <w:rFonts w:ascii="Georgia" w:eastAsia="Times New Roman" w:hAnsi="Georgia" w:cs="Times New Roman"/>
            <w:color w:val="004B83"/>
            <w:sz w:val="24"/>
            <w:szCs w:val="24"/>
            <w:u w:val="single"/>
            <w:lang w:val="en" w:eastAsia="fr-CH"/>
          </w:rPr>
          <w:t>https://doi.org/10.1007/978-1-4939-7057-5</w:t>
        </w:r>
      </w:hyperlink>
      <w:r w:rsidRPr="008D66BF">
        <w:rPr>
          <w:rFonts w:ascii="Georgia" w:eastAsia="Times New Roman" w:hAnsi="Georgia" w:cs="Segoe UI"/>
          <w:color w:val="333333"/>
          <w:sz w:val="27"/>
          <w:szCs w:val="27"/>
          <w:lang w:val="en" w:eastAsia="fr-CH"/>
        </w:rPr>
        <w:t xml:space="preserve"> and finally dried (an amount of ~</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500</w:t>
      </w:r>
      <w:r w:rsidRPr="008D66BF">
        <w:rPr>
          <w:rFonts w:ascii="Times New Roman" w:eastAsia="Times New Roman" w:hAnsi="Times New Roman" w:cs="Times New Roman"/>
          <w:color w:val="333333"/>
          <w:sz w:val="27"/>
          <w:szCs w:val="27"/>
          <w:lang w:val="en" w:eastAsia="fr-CH"/>
        </w:rPr>
        <w:t> </w:t>
      </w:r>
      <w:proofErr w:type="spellStart"/>
      <w:r w:rsidRPr="008D66BF">
        <w:rPr>
          <w:rFonts w:ascii="Georgia" w:eastAsia="Times New Roman" w:hAnsi="Georgia" w:cs="Georgia"/>
          <w:color w:val="333333"/>
          <w:sz w:val="27"/>
          <w:szCs w:val="27"/>
          <w:lang w:val="en" w:eastAsia="fr-CH"/>
        </w:rPr>
        <w:t>μ</w:t>
      </w:r>
      <w:r w:rsidRPr="008D66BF">
        <w:rPr>
          <w:rFonts w:ascii="Georgia" w:eastAsia="Times New Roman" w:hAnsi="Georgia" w:cs="Segoe UI"/>
          <w:color w:val="333333"/>
          <w:sz w:val="27"/>
          <w:szCs w:val="27"/>
          <w:lang w:val="en" w:eastAsia="fr-CH"/>
        </w:rPr>
        <w:t>g</w:t>
      </w:r>
      <w:proofErr w:type="spellEnd"/>
      <w:r w:rsidRPr="008D66BF">
        <w:rPr>
          <w:rFonts w:ascii="Georgia" w:eastAsia="Times New Roman" w:hAnsi="Georgia" w:cs="Segoe UI"/>
          <w:color w:val="333333"/>
          <w:sz w:val="27"/>
          <w:szCs w:val="27"/>
          <w:lang w:val="en" w:eastAsia="fr-CH"/>
        </w:rPr>
        <w:t xml:space="preserve"> (non-enriched fractions) for each TMT experiment (Additional file </w:t>
      </w:r>
      <w:hyperlink r:id="rId10" w:anchor="MOESM1" w:history="1">
        <w:r w:rsidRPr="008D66BF">
          <w:rPr>
            <w:rFonts w:ascii="Georgia" w:eastAsia="Times New Roman" w:hAnsi="Georgia" w:cs="Times New Roman"/>
            <w:color w:val="004B83"/>
            <w:sz w:val="24"/>
            <w:szCs w:val="24"/>
            <w:u w:val="single"/>
            <w:lang w:val="en" w:eastAsia="fr-CH"/>
          </w:rPr>
          <w:t>1</w:t>
        </w:r>
      </w:hyperlink>
      <w:r w:rsidRPr="008D66BF">
        <w:rPr>
          <w:rFonts w:ascii="Georgia" w:eastAsia="Times New Roman" w:hAnsi="Georgia" w:cs="Segoe UI"/>
          <w:color w:val="333333"/>
          <w:sz w:val="27"/>
          <w:szCs w:val="27"/>
          <w:lang w:val="en" w:eastAsia="fr-CH"/>
        </w:rPr>
        <w:t>: Figure S1) was kept for reversed-phase liquid chromatography tandem mass spectrometry (RP-LC MS/MS) analysis). From 500</w:t>
      </w:r>
      <w:r w:rsidRPr="008D66BF">
        <w:rPr>
          <w:rFonts w:ascii="Times New Roman" w:eastAsia="Times New Roman" w:hAnsi="Times New Roman" w:cs="Times New Roman"/>
          <w:color w:val="333333"/>
          <w:sz w:val="27"/>
          <w:szCs w:val="27"/>
          <w:lang w:val="en" w:eastAsia="fr-CH"/>
        </w:rPr>
        <w:t> </w:t>
      </w:r>
      <w:proofErr w:type="spellStart"/>
      <w:r w:rsidRPr="008D66BF">
        <w:rPr>
          <w:rFonts w:ascii="Georgia" w:eastAsia="Times New Roman" w:hAnsi="Georgia" w:cs="Georgia"/>
          <w:color w:val="333333"/>
          <w:sz w:val="27"/>
          <w:szCs w:val="27"/>
          <w:lang w:val="en" w:eastAsia="fr-CH"/>
        </w:rPr>
        <w:t>μ</w:t>
      </w:r>
      <w:r w:rsidRPr="008D66BF">
        <w:rPr>
          <w:rFonts w:ascii="Georgia" w:eastAsia="Times New Roman" w:hAnsi="Georgia" w:cs="Segoe UI"/>
          <w:color w:val="333333"/>
          <w:sz w:val="27"/>
          <w:szCs w:val="27"/>
          <w:lang w:val="en" w:eastAsia="fr-CH"/>
        </w:rPr>
        <w:t>g</w:t>
      </w:r>
      <w:proofErr w:type="spellEnd"/>
      <w:r w:rsidRPr="008D66BF">
        <w:rPr>
          <w:rFonts w:ascii="Georgia" w:eastAsia="Times New Roman" w:hAnsi="Georgia" w:cs="Segoe UI"/>
          <w:color w:val="333333"/>
          <w:sz w:val="27"/>
          <w:szCs w:val="27"/>
          <w:lang w:val="en" w:eastAsia="fr-CH"/>
        </w:rPr>
        <w:t xml:space="preserve"> samples, isobarically-10plex phosphorylated peptides were enriched with TiO</w:t>
      </w:r>
      <w:r w:rsidRPr="008D66BF">
        <w:rPr>
          <w:rFonts w:ascii="Georgia" w:eastAsia="Times New Roman" w:hAnsi="Georgia" w:cs="Segoe UI"/>
          <w:color w:val="333333"/>
          <w:sz w:val="27"/>
          <w:szCs w:val="27"/>
          <w:vertAlign w:val="subscript"/>
          <w:lang w:val="en" w:eastAsia="fr-CH"/>
        </w:rPr>
        <w:t>2</w:t>
      </w:r>
      <w:r w:rsidRPr="008D66BF">
        <w:rPr>
          <w:rFonts w:ascii="Georgia" w:eastAsia="Times New Roman" w:hAnsi="Georgia" w:cs="Segoe UI"/>
          <w:color w:val="333333"/>
          <w:sz w:val="27"/>
          <w:szCs w:val="27"/>
          <w:lang w:val="en" w:eastAsia="fr-CH"/>
        </w:rPr>
        <w:t xml:space="preserve"> Mag </w:t>
      </w:r>
      <w:proofErr w:type="spellStart"/>
      <w:r w:rsidRPr="008D66BF">
        <w:rPr>
          <w:rFonts w:ascii="Georgia" w:eastAsia="Times New Roman" w:hAnsi="Georgia" w:cs="Segoe UI"/>
          <w:color w:val="333333"/>
          <w:sz w:val="27"/>
          <w:szCs w:val="27"/>
          <w:lang w:val="en" w:eastAsia="fr-CH"/>
        </w:rPr>
        <w:t>Sepharose</w:t>
      </w:r>
      <w:proofErr w:type="spellEnd"/>
      <w:r w:rsidRPr="008D66BF">
        <w:rPr>
          <w:rFonts w:ascii="Georgia" w:eastAsia="Times New Roman" w:hAnsi="Georgia" w:cs="Segoe UI"/>
          <w:color w:val="333333"/>
          <w:sz w:val="27"/>
          <w:szCs w:val="27"/>
          <w:lang w:val="en" w:eastAsia="fr-CH"/>
        </w:rPr>
        <w:t xml:space="preserve"> magnetic beads (GE Healthcare, Switzerland) following manufacturer instructions for enrichment of </w:t>
      </w:r>
      <w:proofErr w:type="spellStart"/>
      <w:r w:rsidRPr="008D66BF">
        <w:rPr>
          <w:rFonts w:ascii="Georgia" w:eastAsia="Times New Roman" w:hAnsi="Georgia" w:cs="Segoe UI"/>
          <w:color w:val="333333"/>
          <w:sz w:val="27"/>
          <w:szCs w:val="27"/>
          <w:lang w:val="en" w:eastAsia="fr-CH"/>
        </w:rPr>
        <w:t>phosphopeptides</w:t>
      </w:r>
      <w:proofErr w:type="spellEnd"/>
      <w:r w:rsidRPr="008D66BF">
        <w:rPr>
          <w:rFonts w:ascii="Georgia" w:eastAsia="Times New Roman" w:hAnsi="Georgia" w:cs="Segoe UI"/>
          <w:color w:val="333333"/>
          <w:sz w:val="27"/>
          <w:szCs w:val="27"/>
          <w:lang w:val="en" w:eastAsia="fr-CH"/>
        </w:rPr>
        <w:t xml:space="preserve"> (phospho-enriched fractions).</w:t>
      </w:r>
    </w:p>
    <w:p w14:paraId="10B7A424" w14:textId="77777777" w:rsidR="008D66BF" w:rsidRPr="008D66BF" w:rsidRDefault="008D66BF" w:rsidP="008D66BF">
      <w:pPr>
        <w:spacing w:before="100" w:beforeAutospacing="1" w:after="360" w:line="240" w:lineRule="auto"/>
        <w:rPr>
          <w:rFonts w:ascii="Georgia" w:eastAsia="Times New Roman" w:hAnsi="Georgia" w:cs="Segoe UI"/>
          <w:color w:val="333333"/>
          <w:sz w:val="27"/>
          <w:szCs w:val="27"/>
          <w:lang w:val="en" w:eastAsia="fr-CH"/>
        </w:rPr>
      </w:pPr>
      <w:r w:rsidRPr="008D66BF">
        <w:rPr>
          <w:rFonts w:ascii="Georgia" w:eastAsia="Times New Roman" w:hAnsi="Georgia" w:cs="Segoe UI"/>
          <w:color w:val="333333"/>
          <w:sz w:val="27"/>
          <w:szCs w:val="27"/>
          <w:lang w:val="en" w:eastAsia="fr-CH"/>
        </w:rPr>
        <w:t>Samples (phospho-enriched and non-enriched fractions) were dissolved in H</w:t>
      </w:r>
      <w:r w:rsidRPr="008D66BF">
        <w:rPr>
          <w:rFonts w:ascii="Georgia" w:eastAsia="Times New Roman" w:hAnsi="Georgia" w:cs="Segoe UI"/>
          <w:color w:val="333333"/>
          <w:sz w:val="27"/>
          <w:szCs w:val="27"/>
          <w:vertAlign w:val="subscript"/>
          <w:lang w:val="en" w:eastAsia="fr-CH"/>
        </w:rPr>
        <w:t>2</w:t>
      </w:r>
      <w:r w:rsidRPr="008D66BF">
        <w:rPr>
          <w:rFonts w:ascii="Georgia" w:eastAsia="Times New Roman" w:hAnsi="Georgia" w:cs="Segoe UI"/>
          <w:color w:val="333333"/>
          <w:sz w:val="27"/>
          <w:szCs w:val="27"/>
          <w:lang w:val="en" w:eastAsia="fr-CH"/>
        </w:rPr>
        <w:t>O/CH</w:t>
      </w:r>
      <w:r w:rsidRPr="008D66BF">
        <w:rPr>
          <w:rFonts w:ascii="Georgia" w:eastAsia="Times New Roman" w:hAnsi="Georgia" w:cs="Segoe UI"/>
          <w:color w:val="333333"/>
          <w:sz w:val="27"/>
          <w:szCs w:val="27"/>
          <w:vertAlign w:val="subscript"/>
          <w:lang w:val="en" w:eastAsia="fr-CH"/>
        </w:rPr>
        <w:t>3</w:t>
      </w:r>
      <w:r w:rsidRPr="008D66BF">
        <w:rPr>
          <w:rFonts w:ascii="Georgia" w:eastAsia="Times New Roman" w:hAnsi="Georgia" w:cs="Segoe UI"/>
          <w:color w:val="333333"/>
          <w:sz w:val="27"/>
          <w:szCs w:val="27"/>
          <w:lang w:val="en" w:eastAsia="fr-CH"/>
        </w:rPr>
        <w:t xml:space="preserve">CN/formic acid 96.9/3/0.1. RP-LC MS/MS was performed on a hybrid linear ion trap-Orbitrap (LTQ-OT) Elite equipped with an Ultimate 3000 RSLC </w:t>
      </w:r>
      <w:proofErr w:type="spellStart"/>
      <w:r w:rsidRPr="008D66BF">
        <w:rPr>
          <w:rFonts w:ascii="Georgia" w:eastAsia="Times New Roman" w:hAnsi="Georgia" w:cs="Segoe UI"/>
          <w:color w:val="333333"/>
          <w:sz w:val="27"/>
          <w:szCs w:val="27"/>
          <w:lang w:val="en" w:eastAsia="fr-CH"/>
        </w:rPr>
        <w:t>nano</w:t>
      </w:r>
      <w:proofErr w:type="spellEnd"/>
      <w:r w:rsidRPr="008D66BF">
        <w:rPr>
          <w:rFonts w:ascii="Georgia" w:eastAsia="Times New Roman" w:hAnsi="Georgia" w:cs="Segoe UI"/>
          <w:color w:val="333333"/>
          <w:sz w:val="27"/>
          <w:szCs w:val="27"/>
          <w:lang w:val="en" w:eastAsia="fr-CH"/>
        </w:rPr>
        <w:t xml:space="preserve"> system (Thermo Scientific). Proteolytic peptides were trapped on an Acclaim </w:t>
      </w:r>
      <w:proofErr w:type="spellStart"/>
      <w:r w:rsidRPr="008D66BF">
        <w:rPr>
          <w:rFonts w:ascii="Georgia" w:eastAsia="Times New Roman" w:hAnsi="Georgia" w:cs="Segoe UI"/>
          <w:color w:val="333333"/>
          <w:sz w:val="27"/>
          <w:szCs w:val="27"/>
          <w:lang w:val="en" w:eastAsia="fr-CH"/>
        </w:rPr>
        <w:t>PepMap</w:t>
      </w:r>
      <w:proofErr w:type="spellEnd"/>
      <w:r w:rsidRPr="008D66BF">
        <w:rPr>
          <w:rFonts w:ascii="Georgia" w:eastAsia="Times New Roman" w:hAnsi="Georgia" w:cs="Segoe UI"/>
          <w:color w:val="333333"/>
          <w:sz w:val="27"/>
          <w:szCs w:val="27"/>
          <w:lang w:val="en" w:eastAsia="fr-CH"/>
        </w:rPr>
        <w:t> 75</w:t>
      </w:r>
      <w:r w:rsidRPr="008D66BF">
        <w:rPr>
          <w:rFonts w:ascii="Times New Roman" w:eastAsia="Times New Roman" w:hAnsi="Times New Roman" w:cs="Times New Roman"/>
          <w:color w:val="333333"/>
          <w:sz w:val="27"/>
          <w:szCs w:val="27"/>
          <w:lang w:val="en" w:eastAsia="fr-CH"/>
        </w:rPr>
        <w:t> </w:t>
      </w:r>
      <w:proofErr w:type="spellStart"/>
      <w:r w:rsidRPr="008D66BF">
        <w:rPr>
          <w:rFonts w:ascii="Georgia" w:eastAsia="Times New Roman" w:hAnsi="Georgia" w:cs="Georgia"/>
          <w:color w:val="333333"/>
          <w:sz w:val="27"/>
          <w:szCs w:val="27"/>
          <w:lang w:val="en" w:eastAsia="fr-CH"/>
        </w:rPr>
        <w:t>μ</w:t>
      </w:r>
      <w:r w:rsidRPr="008D66BF">
        <w:rPr>
          <w:rFonts w:ascii="Georgia" w:eastAsia="Times New Roman" w:hAnsi="Georgia" w:cs="Segoe UI"/>
          <w:color w:val="333333"/>
          <w:sz w:val="27"/>
          <w:szCs w:val="27"/>
          <w:lang w:val="en" w:eastAsia="fr-CH"/>
        </w:rPr>
        <w:t>m</w:t>
      </w:r>
      <w:proofErr w:type="spellEnd"/>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Georgia"/>
          <w:color w:val="333333"/>
          <w:sz w:val="27"/>
          <w:szCs w:val="27"/>
          <w:lang w:val="en" w:eastAsia="fr-CH"/>
        </w:rPr>
        <w:t>×</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2</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cm (C18, 3</w:t>
      </w:r>
      <w:r w:rsidRPr="008D66BF">
        <w:rPr>
          <w:rFonts w:ascii="Times New Roman" w:eastAsia="Times New Roman" w:hAnsi="Times New Roman" w:cs="Times New Roman"/>
          <w:color w:val="333333"/>
          <w:sz w:val="27"/>
          <w:szCs w:val="27"/>
          <w:lang w:val="en" w:eastAsia="fr-CH"/>
        </w:rPr>
        <w:t> </w:t>
      </w:r>
      <w:proofErr w:type="spellStart"/>
      <w:r w:rsidRPr="008D66BF">
        <w:rPr>
          <w:rFonts w:ascii="Georgia" w:eastAsia="Times New Roman" w:hAnsi="Georgia" w:cs="Georgia"/>
          <w:color w:val="333333"/>
          <w:sz w:val="27"/>
          <w:szCs w:val="27"/>
          <w:lang w:val="en" w:eastAsia="fr-CH"/>
        </w:rPr>
        <w:t>μ</w:t>
      </w:r>
      <w:r w:rsidRPr="008D66BF">
        <w:rPr>
          <w:rFonts w:ascii="Georgia" w:eastAsia="Times New Roman" w:hAnsi="Georgia" w:cs="Segoe UI"/>
          <w:color w:val="333333"/>
          <w:sz w:val="27"/>
          <w:szCs w:val="27"/>
          <w:lang w:val="en" w:eastAsia="fr-CH"/>
        </w:rPr>
        <w:t>m</w:t>
      </w:r>
      <w:proofErr w:type="spellEnd"/>
      <w:r w:rsidRPr="008D66BF">
        <w:rPr>
          <w:rFonts w:ascii="Georgia" w:eastAsia="Times New Roman" w:hAnsi="Georgia" w:cs="Segoe UI"/>
          <w:color w:val="333333"/>
          <w:sz w:val="27"/>
          <w:szCs w:val="27"/>
          <w:lang w:val="en" w:eastAsia="fr-CH"/>
        </w:rPr>
        <w:t>, 100</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Georgia"/>
          <w:color w:val="333333"/>
          <w:sz w:val="27"/>
          <w:szCs w:val="27"/>
          <w:lang w:val="en" w:eastAsia="fr-CH"/>
        </w:rPr>
        <w:t>Å</w:t>
      </w:r>
      <w:r w:rsidRPr="008D66BF">
        <w:rPr>
          <w:rFonts w:ascii="Georgia" w:eastAsia="Times New Roman" w:hAnsi="Georgia" w:cs="Segoe UI"/>
          <w:color w:val="333333"/>
          <w:sz w:val="27"/>
          <w:szCs w:val="27"/>
          <w:lang w:val="en" w:eastAsia="fr-CH"/>
        </w:rPr>
        <w:t xml:space="preserve">) pre-column and separated on an Acclaim </w:t>
      </w:r>
      <w:proofErr w:type="spellStart"/>
      <w:r w:rsidRPr="008D66BF">
        <w:rPr>
          <w:rFonts w:ascii="Georgia" w:eastAsia="Times New Roman" w:hAnsi="Georgia" w:cs="Segoe UI"/>
          <w:color w:val="333333"/>
          <w:sz w:val="27"/>
          <w:szCs w:val="27"/>
          <w:lang w:val="en" w:eastAsia="fr-CH"/>
        </w:rPr>
        <w:t>PepMap</w:t>
      </w:r>
      <w:proofErr w:type="spellEnd"/>
      <w:r w:rsidRPr="008D66BF">
        <w:rPr>
          <w:rFonts w:ascii="Georgia" w:eastAsia="Times New Roman" w:hAnsi="Georgia" w:cs="Segoe UI"/>
          <w:color w:val="333333"/>
          <w:sz w:val="27"/>
          <w:szCs w:val="27"/>
          <w:lang w:val="en" w:eastAsia="fr-CH"/>
        </w:rPr>
        <w:t xml:space="preserve"> RSLC 75</w:t>
      </w:r>
      <w:r w:rsidRPr="008D66BF">
        <w:rPr>
          <w:rFonts w:ascii="Times New Roman" w:eastAsia="Times New Roman" w:hAnsi="Times New Roman" w:cs="Times New Roman"/>
          <w:color w:val="333333"/>
          <w:sz w:val="27"/>
          <w:szCs w:val="27"/>
          <w:lang w:val="en" w:eastAsia="fr-CH"/>
        </w:rPr>
        <w:t> </w:t>
      </w:r>
      <w:proofErr w:type="spellStart"/>
      <w:r w:rsidRPr="008D66BF">
        <w:rPr>
          <w:rFonts w:ascii="Georgia" w:eastAsia="Times New Roman" w:hAnsi="Georgia" w:cs="Georgia"/>
          <w:color w:val="333333"/>
          <w:sz w:val="27"/>
          <w:szCs w:val="27"/>
          <w:lang w:val="en" w:eastAsia="fr-CH"/>
        </w:rPr>
        <w:t>μ</w:t>
      </w:r>
      <w:r w:rsidRPr="008D66BF">
        <w:rPr>
          <w:rFonts w:ascii="Georgia" w:eastAsia="Times New Roman" w:hAnsi="Georgia" w:cs="Segoe UI"/>
          <w:color w:val="333333"/>
          <w:sz w:val="27"/>
          <w:szCs w:val="27"/>
          <w:lang w:val="en" w:eastAsia="fr-CH"/>
        </w:rPr>
        <w:t>m</w:t>
      </w:r>
      <w:proofErr w:type="spellEnd"/>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Georgia"/>
          <w:color w:val="333333"/>
          <w:sz w:val="27"/>
          <w:szCs w:val="27"/>
          <w:lang w:val="en" w:eastAsia="fr-CH"/>
        </w:rPr>
        <w:t>×</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50</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cm (C18, 2</w:t>
      </w:r>
      <w:r w:rsidRPr="008D66BF">
        <w:rPr>
          <w:rFonts w:ascii="Times New Roman" w:eastAsia="Times New Roman" w:hAnsi="Times New Roman" w:cs="Times New Roman"/>
          <w:color w:val="333333"/>
          <w:sz w:val="27"/>
          <w:szCs w:val="27"/>
          <w:lang w:val="en" w:eastAsia="fr-CH"/>
        </w:rPr>
        <w:t> </w:t>
      </w:r>
      <w:proofErr w:type="spellStart"/>
      <w:r w:rsidRPr="008D66BF">
        <w:rPr>
          <w:rFonts w:ascii="Georgia" w:eastAsia="Times New Roman" w:hAnsi="Georgia" w:cs="Georgia"/>
          <w:color w:val="333333"/>
          <w:sz w:val="27"/>
          <w:szCs w:val="27"/>
          <w:lang w:val="en" w:eastAsia="fr-CH"/>
        </w:rPr>
        <w:t>μ</w:t>
      </w:r>
      <w:r w:rsidRPr="008D66BF">
        <w:rPr>
          <w:rFonts w:ascii="Georgia" w:eastAsia="Times New Roman" w:hAnsi="Georgia" w:cs="Segoe UI"/>
          <w:color w:val="333333"/>
          <w:sz w:val="27"/>
          <w:szCs w:val="27"/>
          <w:lang w:val="en" w:eastAsia="fr-CH"/>
        </w:rPr>
        <w:t>m</w:t>
      </w:r>
      <w:proofErr w:type="spellEnd"/>
      <w:r w:rsidRPr="008D66BF">
        <w:rPr>
          <w:rFonts w:ascii="Georgia" w:eastAsia="Times New Roman" w:hAnsi="Georgia" w:cs="Segoe UI"/>
          <w:color w:val="333333"/>
          <w:sz w:val="27"/>
          <w:szCs w:val="27"/>
          <w:lang w:val="en" w:eastAsia="fr-CH"/>
        </w:rPr>
        <w:t>, 100</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Georgia"/>
          <w:color w:val="333333"/>
          <w:sz w:val="27"/>
          <w:szCs w:val="27"/>
          <w:lang w:val="en" w:eastAsia="fr-CH"/>
        </w:rPr>
        <w:t>Å</w:t>
      </w:r>
      <w:r w:rsidRPr="008D66BF">
        <w:rPr>
          <w:rFonts w:ascii="Georgia" w:eastAsia="Times New Roman" w:hAnsi="Georgia" w:cs="Segoe UI"/>
          <w:color w:val="333333"/>
          <w:sz w:val="27"/>
          <w:szCs w:val="27"/>
          <w:lang w:val="en" w:eastAsia="fr-CH"/>
        </w:rPr>
        <w:t xml:space="preserve">) column (Thermo Scientific) coupled to a stainless steel </w:t>
      </w:r>
      <w:proofErr w:type="spellStart"/>
      <w:r w:rsidRPr="008D66BF">
        <w:rPr>
          <w:rFonts w:ascii="Georgia" w:eastAsia="Times New Roman" w:hAnsi="Georgia" w:cs="Segoe UI"/>
          <w:color w:val="333333"/>
          <w:sz w:val="27"/>
          <w:szCs w:val="27"/>
          <w:lang w:val="en" w:eastAsia="fr-CH"/>
        </w:rPr>
        <w:t>nanobore</w:t>
      </w:r>
      <w:proofErr w:type="spellEnd"/>
      <w:r w:rsidRPr="008D66BF">
        <w:rPr>
          <w:rFonts w:ascii="Georgia" w:eastAsia="Times New Roman" w:hAnsi="Georgia" w:cs="Segoe UI"/>
          <w:color w:val="333333"/>
          <w:sz w:val="27"/>
          <w:szCs w:val="27"/>
          <w:lang w:val="en" w:eastAsia="fr-CH"/>
        </w:rPr>
        <w:t xml:space="preserve"> emitter (40</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 xml:space="preserve">mm, OD 1/32″) mounted on a </w:t>
      </w:r>
      <w:proofErr w:type="spellStart"/>
      <w:r w:rsidRPr="008D66BF">
        <w:rPr>
          <w:rFonts w:ascii="Georgia" w:eastAsia="Times New Roman" w:hAnsi="Georgia" w:cs="Segoe UI"/>
          <w:color w:val="333333"/>
          <w:sz w:val="27"/>
          <w:szCs w:val="27"/>
          <w:lang w:val="en" w:eastAsia="fr-CH"/>
        </w:rPr>
        <w:t>Nanospray</w:t>
      </w:r>
      <w:proofErr w:type="spellEnd"/>
      <w:r w:rsidRPr="008D66BF">
        <w:rPr>
          <w:rFonts w:ascii="Georgia" w:eastAsia="Times New Roman" w:hAnsi="Georgia" w:cs="Segoe UI"/>
          <w:color w:val="333333"/>
          <w:sz w:val="27"/>
          <w:szCs w:val="27"/>
          <w:lang w:val="en" w:eastAsia="fr-CH"/>
        </w:rPr>
        <w:t xml:space="preserve"> Flex Ion Source (Thermo Scientific). The analytical separation of the phospho-enriched fractions was run for 150</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min using a gradient that reached 30% of CH</w:t>
      </w:r>
      <w:r w:rsidRPr="008D66BF">
        <w:rPr>
          <w:rFonts w:ascii="Georgia" w:eastAsia="Times New Roman" w:hAnsi="Georgia" w:cs="Segoe UI"/>
          <w:color w:val="333333"/>
          <w:sz w:val="27"/>
          <w:szCs w:val="27"/>
          <w:vertAlign w:val="subscript"/>
          <w:lang w:val="en" w:eastAsia="fr-CH"/>
        </w:rPr>
        <w:t>3</w:t>
      </w:r>
      <w:r w:rsidRPr="008D66BF">
        <w:rPr>
          <w:rFonts w:ascii="Georgia" w:eastAsia="Times New Roman" w:hAnsi="Georgia" w:cs="Segoe UI"/>
          <w:color w:val="333333"/>
          <w:sz w:val="27"/>
          <w:szCs w:val="27"/>
          <w:lang w:val="en" w:eastAsia="fr-CH"/>
        </w:rPr>
        <w:t>CN after 140</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min and 80% of CH</w:t>
      </w:r>
      <w:r w:rsidRPr="008D66BF">
        <w:rPr>
          <w:rFonts w:ascii="Georgia" w:eastAsia="Times New Roman" w:hAnsi="Georgia" w:cs="Segoe UI"/>
          <w:color w:val="333333"/>
          <w:sz w:val="27"/>
          <w:szCs w:val="27"/>
          <w:vertAlign w:val="subscript"/>
          <w:lang w:val="en" w:eastAsia="fr-CH"/>
        </w:rPr>
        <w:t>3</w:t>
      </w:r>
      <w:r w:rsidRPr="008D66BF">
        <w:rPr>
          <w:rFonts w:ascii="Georgia" w:eastAsia="Times New Roman" w:hAnsi="Georgia" w:cs="Segoe UI"/>
          <w:color w:val="333333"/>
          <w:sz w:val="27"/>
          <w:szCs w:val="27"/>
          <w:lang w:val="en" w:eastAsia="fr-CH"/>
        </w:rPr>
        <w:t>CN after 150</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min at a flow rate of 220</w:t>
      </w:r>
      <w:r w:rsidRPr="008D66BF">
        <w:rPr>
          <w:rFonts w:ascii="Times New Roman" w:eastAsia="Times New Roman" w:hAnsi="Times New Roman" w:cs="Times New Roman"/>
          <w:color w:val="333333"/>
          <w:sz w:val="27"/>
          <w:szCs w:val="27"/>
          <w:lang w:val="en" w:eastAsia="fr-CH"/>
        </w:rPr>
        <w:t> </w:t>
      </w:r>
      <w:proofErr w:type="spellStart"/>
      <w:r w:rsidRPr="008D66BF">
        <w:rPr>
          <w:rFonts w:ascii="Georgia" w:eastAsia="Times New Roman" w:hAnsi="Georgia" w:cs="Segoe UI"/>
          <w:color w:val="333333"/>
          <w:sz w:val="27"/>
          <w:szCs w:val="27"/>
          <w:lang w:val="en" w:eastAsia="fr-CH"/>
        </w:rPr>
        <w:t>nl</w:t>
      </w:r>
      <w:proofErr w:type="spellEnd"/>
      <w:r w:rsidRPr="008D66BF">
        <w:rPr>
          <w:rFonts w:ascii="Georgia" w:eastAsia="Times New Roman" w:hAnsi="Georgia" w:cs="Segoe UI"/>
          <w:color w:val="333333"/>
          <w:sz w:val="27"/>
          <w:szCs w:val="27"/>
          <w:lang w:val="en" w:eastAsia="fr-CH"/>
        </w:rPr>
        <w:t>/min. The analytical separation of the non-enriched fractions was run for 330</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min using a gradient that reached 30% of CH</w:t>
      </w:r>
      <w:r w:rsidRPr="008D66BF">
        <w:rPr>
          <w:rFonts w:ascii="Georgia" w:eastAsia="Times New Roman" w:hAnsi="Georgia" w:cs="Segoe UI"/>
          <w:color w:val="333333"/>
          <w:sz w:val="27"/>
          <w:szCs w:val="27"/>
          <w:vertAlign w:val="subscript"/>
          <w:lang w:val="en" w:eastAsia="fr-CH"/>
        </w:rPr>
        <w:t>3</w:t>
      </w:r>
      <w:r w:rsidRPr="008D66BF">
        <w:rPr>
          <w:rFonts w:ascii="Georgia" w:eastAsia="Times New Roman" w:hAnsi="Georgia" w:cs="Segoe UI"/>
          <w:color w:val="333333"/>
          <w:sz w:val="27"/>
          <w:szCs w:val="27"/>
          <w:lang w:val="en" w:eastAsia="fr-CH"/>
        </w:rPr>
        <w:t>CN after 320</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min and 80% of CH</w:t>
      </w:r>
      <w:r w:rsidRPr="008D66BF">
        <w:rPr>
          <w:rFonts w:ascii="Georgia" w:eastAsia="Times New Roman" w:hAnsi="Georgia" w:cs="Segoe UI"/>
          <w:color w:val="333333"/>
          <w:sz w:val="27"/>
          <w:szCs w:val="27"/>
          <w:vertAlign w:val="subscript"/>
          <w:lang w:val="en" w:eastAsia="fr-CH"/>
        </w:rPr>
        <w:t>3</w:t>
      </w:r>
      <w:r w:rsidRPr="008D66BF">
        <w:rPr>
          <w:rFonts w:ascii="Georgia" w:eastAsia="Times New Roman" w:hAnsi="Georgia" w:cs="Segoe UI"/>
          <w:color w:val="333333"/>
          <w:sz w:val="27"/>
          <w:szCs w:val="27"/>
          <w:lang w:val="en" w:eastAsia="fr-CH"/>
        </w:rPr>
        <w:t>CN after 330</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min at a flow rate of 220</w:t>
      </w:r>
      <w:r w:rsidRPr="008D66BF">
        <w:rPr>
          <w:rFonts w:ascii="Times New Roman" w:eastAsia="Times New Roman" w:hAnsi="Times New Roman" w:cs="Times New Roman"/>
          <w:color w:val="333333"/>
          <w:sz w:val="27"/>
          <w:szCs w:val="27"/>
          <w:lang w:val="en" w:eastAsia="fr-CH"/>
        </w:rPr>
        <w:t> </w:t>
      </w:r>
      <w:proofErr w:type="spellStart"/>
      <w:r w:rsidRPr="008D66BF">
        <w:rPr>
          <w:rFonts w:ascii="Georgia" w:eastAsia="Times New Roman" w:hAnsi="Georgia" w:cs="Segoe UI"/>
          <w:color w:val="333333"/>
          <w:sz w:val="27"/>
          <w:szCs w:val="27"/>
          <w:lang w:val="en" w:eastAsia="fr-CH"/>
        </w:rPr>
        <w:t>nl</w:t>
      </w:r>
      <w:proofErr w:type="spellEnd"/>
      <w:r w:rsidRPr="008D66BF">
        <w:rPr>
          <w:rFonts w:ascii="Georgia" w:eastAsia="Times New Roman" w:hAnsi="Georgia" w:cs="Segoe UI"/>
          <w:color w:val="333333"/>
          <w:sz w:val="27"/>
          <w:szCs w:val="27"/>
          <w:lang w:val="en" w:eastAsia="fr-CH"/>
        </w:rPr>
        <w:t xml:space="preserve">/min. For MS survey scans, the OT resolution was 120,000 at </w:t>
      </w:r>
      <w:r w:rsidRPr="008D66BF">
        <w:rPr>
          <w:rFonts w:ascii="Georgia" w:eastAsia="Times New Roman" w:hAnsi="Georgia" w:cs="Segoe UI"/>
          <w:i/>
          <w:iCs/>
          <w:color w:val="333333"/>
          <w:sz w:val="27"/>
          <w:szCs w:val="27"/>
          <w:lang w:val="en" w:eastAsia="fr-CH"/>
        </w:rPr>
        <w:t>m/z</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400 (ion population of 1</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Georgia"/>
          <w:color w:val="333333"/>
          <w:sz w:val="27"/>
          <w:szCs w:val="27"/>
          <w:lang w:val="en" w:eastAsia="fr-CH"/>
        </w:rPr>
        <w:t>×</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10</w:t>
      </w:r>
      <w:r w:rsidRPr="008D66BF">
        <w:rPr>
          <w:rFonts w:ascii="Georgia" w:eastAsia="Times New Roman" w:hAnsi="Georgia" w:cs="Segoe UI"/>
          <w:color w:val="333333"/>
          <w:sz w:val="27"/>
          <w:szCs w:val="27"/>
          <w:vertAlign w:val="superscript"/>
          <w:lang w:val="en" w:eastAsia="fr-CH"/>
        </w:rPr>
        <w:t>6</w:t>
      </w:r>
      <w:r w:rsidRPr="008D66BF">
        <w:rPr>
          <w:rFonts w:ascii="Georgia" w:eastAsia="Times New Roman" w:hAnsi="Georgia" w:cs="Segoe UI"/>
          <w:color w:val="333333"/>
          <w:sz w:val="27"/>
          <w:szCs w:val="27"/>
          <w:lang w:val="en" w:eastAsia="fr-CH"/>
        </w:rPr>
        <w:t xml:space="preserve">) with an </w:t>
      </w:r>
      <w:r w:rsidRPr="008D66BF">
        <w:rPr>
          <w:rFonts w:ascii="Georgia" w:eastAsia="Times New Roman" w:hAnsi="Georgia" w:cs="Segoe UI"/>
          <w:i/>
          <w:iCs/>
          <w:color w:val="333333"/>
          <w:sz w:val="27"/>
          <w:szCs w:val="27"/>
          <w:lang w:val="en" w:eastAsia="fr-CH"/>
        </w:rPr>
        <w:t>m/z</w:t>
      </w:r>
      <w:r w:rsidRPr="008D66BF">
        <w:rPr>
          <w:rFonts w:ascii="Georgia" w:eastAsia="Times New Roman" w:hAnsi="Georgia" w:cs="Segoe UI"/>
          <w:color w:val="333333"/>
          <w:sz w:val="27"/>
          <w:szCs w:val="27"/>
          <w:lang w:val="en" w:eastAsia="fr-CH"/>
        </w:rPr>
        <w:t xml:space="preserve"> window from 300 to 1500. For MS/MS with higher-energy collisional dissociation at 35% of the normalized collision energy and detection in the OT, ion population was set to 1</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Georgia"/>
          <w:color w:val="333333"/>
          <w:sz w:val="27"/>
          <w:szCs w:val="27"/>
          <w:lang w:val="en" w:eastAsia="fr-CH"/>
        </w:rPr>
        <w:t>×</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10</w:t>
      </w:r>
      <w:r w:rsidRPr="008D66BF">
        <w:rPr>
          <w:rFonts w:ascii="Georgia" w:eastAsia="Times New Roman" w:hAnsi="Georgia" w:cs="Segoe UI"/>
          <w:color w:val="333333"/>
          <w:sz w:val="27"/>
          <w:szCs w:val="27"/>
          <w:vertAlign w:val="superscript"/>
          <w:lang w:val="en" w:eastAsia="fr-CH"/>
        </w:rPr>
        <w:t>5</w:t>
      </w:r>
      <w:r w:rsidRPr="008D66BF">
        <w:rPr>
          <w:rFonts w:ascii="Georgia" w:eastAsia="Times New Roman" w:hAnsi="Georgia" w:cs="Segoe UI"/>
          <w:color w:val="333333"/>
          <w:sz w:val="27"/>
          <w:szCs w:val="27"/>
          <w:lang w:val="en" w:eastAsia="fr-CH"/>
        </w:rPr>
        <w:t xml:space="preserve"> (isolation width of 2</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i/>
          <w:iCs/>
          <w:color w:val="333333"/>
          <w:sz w:val="27"/>
          <w:szCs w:val="27"/>
          <w:lang w:val="en" w:eastAsia="fr-CH"/>
        </w:rPr>
        <w:t>m/z</w:t>
      </w:r>
      <w:r w:rsidRPr="008D66BF">
        <w:rPr>
          <w:rFonts w:ascii="Georgia" w:eastAsia="Times New Roman" w:hAnsi="Georgia" w:cs="Segoe UI"/>
          <w:color w:val="333333"/>
          <w:sz w:val="27"/>
          <w:szCs w:val="27"/>
          <w:lang w:val="en" w:eastAsia="fr-CH"/>
        </w:rPr>
        <w:t xml:space="preserve">), with resolution of 30,000 at </w:t>
      </w:r>
      <w:r w:rsidRPr="008D66BF">
        <w:rPr>
          <w:rFonts w:ascii="Georgia" w:eastAsia="Times New Roman" w:hAnsi="Georgia" w:cs="Segoe UI"/>
          <w:i/>
          <w:iCs/>
          <w:color w:val="333333"/>
          <w:sz w:val="27"/>
          <w:szCs w:val="27"/>
          <w:lang w:val="en" w:eastAsia="fr-CH"/>
        </w:rPr>
        <w:t>m/z</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 xml:space="preserve">400, first mass at </w:t>
      </w:r>
      <w:r w:rsidRPr="008D66BF">
        <w:rPr>
          <w:rFonts w:ascii="Georgia" w:eastAsia="Times New Roman" w:hAnsi="Georgia" w:cs="Segoe UI"/>
          <w:i/>
          <w:iCs/>
          <w:color w:val="333333"/>
          <w:sz w:val="27"/>
          <w:szCs w:val="27"/>
          <w:lang w:val="en" w:eastAsia="fr-CH"/>
        </w:rPr>
        <w:t>m/z</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100, and a maximum injection time of 250</w:t>
      </w:r>
      <w:r w:rsidRPr="008D66BF">
        <w:rPr>
          <w:rFonts w:ascii="Times New Roman" w:eastAsia="Times New Roman" w:hAnsi="Times New Roman" w:cs="Times New Roman"/>
          <w:color w:val="333333"/>
          <w:sz w:val="27"/>
          <w:szCs w:val="27"/>
          <w:lang w:val="en" w:eastAsia="fr-CH"/>
        </w:rPr>
        <w:t> </w:t>
      </w:r>
      <w:proofErr w:type="spellStart"/>
      <w:r w:rsidRPr="008D66BF">
        <w:rPr>
          <w:rFonts w:ascii="Georgia" w:eastAsia="Times New Roman" w:hAnsi="Georgia" w:cs="Segoe UI"/>
          <w:color w:val="333333"/>
          <w:sz w:val="27"/>
          <w:szCs w:val="27"/>
          <w:lang w:val="en" w:eastAsia="fr-CH"/>
        </w:rPr>
        <w:t>ms.</w:t>
      </w:r>
      <w:proofErr w:type="spellEnd"/>
      <w:r w:rsidRPr="008D66BF">
        <w:rPr>
          <w:rFonts w:ascii="Georgia" w:eastAsia="Times New Roman" w:hAnsi="Georgia" w:cs="Segoe UI"/>
          <w:color w:val="333333"/>
          <w:sz w:val="27"/>
          <w:szCs w:val="27"/>
          <w:lang w:val="en" w:eastAsia="fr-CH"/>
        </w:rPr>
        <w:t xml:space="preserve"> A maximum of 10 precursor ions (most intense) were selected for MS/MS. Dynamic exclusion was set for 60</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s within a</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Georgia"/>
          <w:color w:val="333333"/>
          <w:sz w:val="27"/>
          <w:szCs w:val="27"/>
          <w:lang w:val="en" w:eastAsia="fr-CH"/>
        </w:rPr>
        <w:t>±</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5</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 xml:space="preserve">ppm window. A lock mass of </w:t>
      </w:r>
      <w:r w:rsidRPr="008D66BF">
        <w:rPr>
          <w:rFonts w:ascii="Georgia" w:eastAsia="Times New Roman" w:hAnsi="Georgia" w:cs="Segoe UI"/>
          <w:i/>
          <w:iCs/>
          <w:color w:val="333333"/>
          <w:sz w:val="27"/>
          <w:szCs w:val="27"/>
          <w:lang w:val="en" w:eastAsia="fr-CH"/>
        </w:rPr>
        <w:t>m/z</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445.1200 was used. Each sample was analyzed in triplicate.</w:t>
      </w:r>
    </w:p>
    <w:p w14:paraId="7020C341" w14:textId="77777777" w:rsidR="008D66BF" w:rsidRPr="008D66BF" w:rsidRDefault="008D66BF" w:rsidP="008D66BF">
      <w:pPr>
        <w:spacing w:before="100" w:beforeAutospacing="1" w:after="360" w:line="240" w:lineRule="auto"/>
        <w:rPr>
          <w:rFonts w:ascii="Georgia" w:eastAsia="Times New Roman" w:hAnsi="Georgia" w:cs="Segoe UI"/>
          <w:color w:val="333333"/>
          <w:sz w:val="27"/>
          <w:szCs w:val="27"/>
          <w:lang w:val="en" w:eastAsia="fr-CH"/>
        </w:rPr>
      </w:pPr>
      <w:r w:rsidRPr="008D66BF">
        <w:rPr>
          <w:rFonts w:ascii="Georgia" w:eastAsia="Times New Roman" w:hAnsi="Georgia" w:cs="Segoe UI"/>
          <w:color w:val="333333"/>
          <w:sz w:val="27"/>
          <w:szCs w:val="27"/>
          <w:lang w:val="en" w:eastAsia="fr-CH"/>
        </w:rPr>
        <w:t xml:space="preserve">Protein identification was performed using Mascot 2.4.0 (Matrix Sciences, UK) against the </w:t>
      </w:r>
      <w:proofErr w:type="spellStart"/>
      <w:r w:rsidRPr="008D66BF">
        <w:rPr>
          <w:rFonts w:ascii="Georgia" w:eastAsia="Times New Roman" w:hAnsi="Georgia" w:cs="Segoe UI"/>
          <w:color w:val="333333"/>
          <w:sz w:val="27"/>
          <w:szCs w:val="27"/>
          <w:lang w:val="en" w:eastAsia="fr-CH"/>
        </w:rPr>
        <w:t>UniProtKB</w:t>
      </w:r>
      <w:proofErr w:type="spellEnd"/>
      <w:r w:rsidRPr="008D66BF">
        <w:rPr>
          <w:rFonts w:ascii="Georgia" w:eastAsia="Times New Roman" w:hAnsi="Georgia" w:cs="Segoe UI"/>
          <w:color w:val="333333"/>
          <w:sz w:val="27"/>
          <w:szCs w:val="27"/>
          <w:lang w:val="en" w:eastAsia="fr-CH"/>
        </w:rPr>
        <w:t xml:space="preserve"> rat proteome database (27/08/2014 release; 28,900 entries). Trypsin was selected as the proteolytic enzyme, with a maximum of 2 potential missed cleavages. Peptide and fragment ion tolerance were set to, respectively, 10</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ppm and 0.02</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Da. Mascot result files from both phospho-enriched and non-enriched fractions were loaded into Scaffold Q</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 xml:space="preserve">S 4.3.2 (Proteome Software, OR, USA) for sample normalization purposes and further searched with X! Tandem (The GPM, </w:t>
      </w:r>
      <w:hyperlink r:id="rId11" w:history="1">
        <w:r w:rsidRPr="008D66BF">
          <w:rPr>
            <w:rFonts w:ascii="Georgia" w:eastAsia="Times New Roman" w:hAnsi="Georgia" w:cs="Times New Roman"/>
            <w:color w:val="004B83"/>
            <w:sz w:val="24"/>
            <w:szCs w:val="24"/>
            <w:u w:val="single"/>
            <w:lang w:val="en" w:eastAsia="fr-CH"/>
          </w:rPr>
          <w:t>thegpm.org</w:t>
        </w:r>
      </w:hyperlink>
      <w:r w:rsidRPr="008D66BF">
        <w:rPr>
          <w:rFonts w:ascii="Georgia" w:eastAsia="Times New Roman" w:hAnsi="Georgia" w:cs="Segoe UI"/>
          <w:color w:val="333333"/>
          <w:sz w:val="27"/>
          <w:szCs w:val="27"/>
          <w:lang w:val="en" w:eastAsia="fr-CH"/>
        </w:rPr>
        <w:t xml:space="preserve">; version CYCLONE (2010.12.01.1)). For the phospho-enriched fractions, we considered </w:t>
      </w:r>
      <w:proofErr w:type="spellStart"/>
      <w:r w:rsidRPr="008D66BF">
        <w:rPr>
          <w:rFonts w:ascii="Georgia" w:eastAsia="Times New Roman" w:hAnsi="Georgia" w:cs="Segoe UI"/>
          <w:color w:val="333333"/>
          <w:sz w:val="27"/>
          <w:szCs w:val="27"/>
          <w:lang w:val="en" w:eastAsia="fr-CH"/>
        </w:rPr>
        <w:t>carbamidomethylation</w:t>
      </w:r>
      <w:proofErr w:type="spellEnd"/>
      <w:r w:rsidRPr="008D66BF">
        <w:rPr>
          <w:rFonts w:ascii="Georgia" w:eastAsia="Times New Roman" w:hAnsi="Georgia" w:cs="Segoe UI"/>
          <w:color w:val="333333"/>
          <w:sz w:val="27"/>
          <w:szCs w:val="27"/>
          <w:lang w:val="en" w:eastAsia="fr-CH"/>
        </w:rPr>
        <w:t xml:space="preserve"> of </w:t>
      </w:r>
      <w:proofErr w:type="spellStart"/>
      <w:r w:rsidRPr="008D66BF">
        <w:rPr>
          <w:rFonts w:ascii="Georgia" w:eastAsia="Times New Roman" w:hAnsi="Georgia" w:cs="Segoe UI"/>
          <w:color w:val="333333"/>
          <w:sz w:val="27"/>
          <w:szCs w:val="27"/>
          <w:lang w:val="en" w:eastAsia="fr-CH"/>
        </w:rPr>
        <w:t>Cys</w:t>
      </w:r>
      <w:proofErr w:type="spellEnd"/>
      <w:r w:rsidRPr="008D66BF">
        <w:rPr>
          <w:rFonts w:ascii="Georgia" w:eastAsia="Times New Roman" w:hAnsi="Georgia" w:cs="Segoe UI"/>
          <w:color w:val="333333"/>
          <w:sz w:val="27"/>
          <w:szCs w:val="27"/>
          <w:lang w:val="en" w:eastAsia="fr-CH"/>
        </w:rPr>
        <w:t xml:space="preserve">, TMT-labeling of Lys and TMT-labeling of peptide amino termini as fixed amino acid modifications, and oxidation of Met, deamidation of </w:t>
      </w:r>
      <w:proofErr w:type="spellStart"/>
      <w:r w:rsidRPr="008D66BF">
        <w:rPr>
          <w:rFonts w:ascii="Georgia" w:eastAsia="Times New Roman" w:hAnsi="Georgia" w:cs="Segoe UI"/>
          <w:color w:val="333333"/>
          <w:sz w:val="27"/>
          <w:szCs w:val="27"/>
          <w:lang w:val="en" w:eastAsia="fr-CH"/>
        </w:rPr>
        <w:t>Asn</w:t>
      </w:r>
      <w:proofErr w:type="spellEnd"/>
      <w:r w:rsidRPr="008D66BF">
        <w:rPr>
          <w:rFonts w:ascii="Georgia" w:eastAsia="Times New Roman" w:hAnsi="Georgia" w:cs="Segoe UI"/>
          <w:color w:val="333333"/>
          <w:sz w:val="27"/>
          <w:szCs w:val="27"/>
          <w:lang w:val="en" w:eastAsia="fr-CH"/>
        </w:rPr>
        <w:t xml:space="preserve"> and </w:t>
      </w:r>
      <w:proofErr w:type="spellStart"/>
      <w:r w:rsidRPr="008D66BF">
        <w:rPr>
          <w:rFonts w:ascii="Georgia" w:eastAsia="Times New Roman" w:hAnsi="Georgia" w:cs="Segoe UI"/>
          <w:color w:val="333333"/>
          <w:sz w:val="27"/>
          <w:szCs w:val="27"/>
          <w:lang w:val="en" w:eastAsia="fr-CH"/>
        </w:rPr>
        <w:t>Gln</w:t>
      </w:r>
      <w:proofErr w:type="spellEnd"/>
      <w:r w:rsidRPr="008D66BF">
        <w:rPr>
          <w:rFonts w:ascii="Georgia" w:eastAsia="Times New Roman" w:hAnsi="Georgia" w:cs="Segoe UI"/>
          <w:color w:val="333333"/>
          <w:sz w:val="27"/>
          <w:szCs w:val="27"/>
          <w:lang w:val="en" w:eastAsia="fr-CH"/>
        </w:rPr>
        <w:t xml:space="preserve">, and phosphorylation of Ser, </w:t>
      </w:r>
      <w:proofErr w:type="spellStart"/>
      <w:r w:rsidRPr="008D66BF">
        <w:rPr>
          <w:rFonts w:ascii="Georgia" w:eastAsia="Times New Roman" w:hAnsi="Georgia" w:cs="Segoe UI"/>
          <w:color w:val="333333"/>
          <w:sz w:val="27"/>
          <w:szCs w:val="27"/>
          <w:lang w:val="en" w:eastAsia="fr-CH"/>
        </w:rPr>
        <w:t>Thr</w:t>
      </w:r>
      <w:proofErr w:type="spellEnd"/>
      <w:r w:rsidRPr="008D66BF">
        <w:rPr>
          <w:rFonts w:ascii="Georgia" w:eastAsia="Times New Roman" w:hAnsi="Georgia" w:cs="Segoe UI"/>
          <w:color w:val="333333"/>
          <w:sz w:val="27"/>
          <w:szCs w:val="27"/>
          <w:lang w:val="en" w:eastAsia="fr-CH"/>
        </w:rPr>
        <w:t xml:space="preserve"> and Tyr as variable modifications. For the non-enriched fractions, we considered </w:t>
      </w:r>
      <w:proofErr w:type="spellStart"/>
      <w:r w:rsidRPr="008D66BF">
        <w:rPr>
          <w:rFonts w:ascii="Georgia" w:eastAsia="Times New Roman" w:hAnsi="Georgia" w:cs="Segoe UI"/>
          <w:color w:val="333333"/>
          <w:sz w:val="27"/>
          <w:szCs w:val="27"/>
          <w:lang w:val="en" w:eastAsia="fr-CH"/>
        </w:rPr>
        <w:t>carbamidomethylation</w:t>
      </w:r>
      <w:proofErr w:type="spellEnd"/>
      <w:r w:rsidRPr="008D66BF">
        <w:rPr>
          <w:rFonts w:ascii="Georgia" w:eastAsia="Times New Roman" w:hAnsi="Georgia" w:cs="Segoe UI"/>
          <w:color w:val="333333"/>
          <w:sz w:val="27"/>
          <w:szCs w:val="27"/>
          <w:lang w:val="en" w:eastAsia="fr-CH"/>
        </w:rPr>
        <w:t xml:space="preserve"> of </w:t>
      </w:r>
      <w:proofErr w:type="spellStart"/>
      <w:r w:rsidRPr="008D66BF">
        <w:rPr>
          <w:rFonts w:ascii="Georgia" w:eastAsia="Times New Roman" w:hAnsi="Georgia" w:cs="Segoe UI"/>
          <w:color w:val="333333"/>
          <w:sz w:val="27"/>
          <w:szCs w:val="27"/>
          <w:lang w:val="en" w:eastAsia="fr-CH"/>
        </w:rPr>
        <w:t>Cys</w:t>
      </w:r>
      <w:proofErr w:type="spellEnd"/>
      <w:r w:rsidRPr="008D66BF">
        <w:rPr>
          <w:rFonts w:ascii="Georgia" w:eastAsia="Times New Roman" w:hAnsi="Georgia" w:cs="Segoe UI"/>
          <w:color w:val="333333"/>
          <w:sz w:val="27"/>
          <w:szCs w:val="27"/>
          <w:lang w:val="en" w:eastAsia="fr-CH"/>
        </w:rPr>
        <w:t xml:space="preserve"> as fixed amino acid modifications, and oxidation of Met, deamidation of </w:t>
      </w:r>
      <w:proofErr w:type="spellStart"/>
      <w:r w:rsidRPr="008D66BF">
        <w:rPr>
          <w:rFonts w:ascii="Georgia" w:eastAsia="Times New Roman" w:hAnsi="Georgia" w:cs="Segoe UI"/>
          <w:color w:val="333333"/>
          <w:sz w:val="27"/>
          <w:szCs w:val="27"/>
          <w:lang w:val="en" w:eastAsia="fr-CH"/>
        </w:rPr>
        <w:t>Asn</w:t>
      </w:r>
      <w:proofErr w:type="spellEnd"/>
      <w:r w:rsidRPr="008D66BF">
        <w:rPr>
          <w:rFonts w:ascii="Georgia" w:eastAsia="Times New Roman" w:hAnsi="Georgia" w:cs="Segoe UI"/>
          <w:color w:val="333333"/>
          <w:sz w:val="27"/>
          <w:szCs w:val="27"/>
          <w:lang w:val="en" w:eastAsia="fr-CH"/>
        </w:rPr>
        <w:t xml:space="preserve"> and </w:t>
      </w:r>
      <w:proofErr w:type="spellStart"/>
      <w:r w:rsidRPr="008D66BF">
        <w:rPr>
          <w:rFonts w:ascii="Georgia" w:eastAsia="Times New Roman" w:hAnsi="Georgia" w:cs="Segoe UI"/>
          <w:color w:val="333333"/>
          <w:sz w:val="27"/>
          <w:szCs w:val="27"/>
          <w:lang w:val="en" w:eastAsia="fr-CH"/>
        </w:rPr>
        <w:t>Gln</w:t>
      </w:r>
      <w:proofErr w:type="spellEnd"/>
      <w:r w:rsidRPr="008D66BF">
        <w:rPr>
          <w:rFonts w:ascii="Georgia" w:eastAsia="Times New Roman" w:hAnsi="Georgia" w:cs="Segoe UI"/>
          <w:color w:val="333333"/>
          <w:sz w:val="27"/>
          <w:szCs w:val="27"/>
          <w:lang w:val="en" w:eastAsia="fr-CH"/>
        </w:rPr>
        <w:t xml:space="preserve">, acetylation of Lys, TMT-labeling of Lys and peptide amino termini, and phosphorylation of Ser, </w:t>
      </w:r>
      <w:proofErr w:type="spellStart"/>
      <w:r w:rsidRPr="008D66BF">
        <w:rPr>
          <w:rFonts w:ascii="Georgia" w:eastAsia="Times New Roman" w:hAnsi="Georgia" w:cs="Segoe UI"/>
          <w:color w:val="333333"/>
          <w:sz w:val="27"/>
          <w:szCs w:val="27"/>
          <w:lang w:val="en" w:eastAsia="fr-CH"/>
        </w:rPr>
        <w:t>Thr</w:t>
      </w:r>
      <w:proofErr w:type="spellEnd"/>
      <w:r w:rsidRPr="008D66BF">
        <w:rPr>
          <w:rFonts w:ascii="Georgia" w:eastAsia="Times New Roman" w:hAnsi="Georgia" w:cs="Segoe UI"/>
          <w:color w:val="333333"/>
          <w:sz w:val="27"/>
          <w:szCs w:val="27"/>
          <w:lang w:val="en" w:eastAsia="fr-CH"/>
        </w:rPr>
        <w:t xml:space="preserve"> and Tyr as variable modifications. Based on a target-decoy strategy, both peptide and protein false discovery rates were fixed at 1% maximum, with a one-unique-peptide criterion to report protein identification. Scaffold PTM 3.0.0 (Proteome Software) was used to annotate post-translational modifications (PTMs) from Scaffold results. Using the site localization algorithm developed by </w:t>
      </w:r>
      <w:proofErr w:type="spellStart"/>
      <w:r w:rsidRPr="008D66BF">
        <w:rPr>
          <w:rFonts w:ascii="Georgia" w:eastAsia="Times New Roman" w:hAnsi="Georgia" w:cs="Segoe UI"/>
          <w:color w:val="333333"/>
          <w:sz w:val="27"/>
          <w:szCs w:val="27"/>
          <w:lang w:val="en" w:eastAsia="fr-CH"/>
        </w:rPr>
        <w:t>Beausoleil</w:t>
      </w:r>
      <w:proofErr w:type="spellEnd"/>
      <w:r w:rsidRPr="008D66BF">
        <w:rPr>
          <w:rFonts w:ascii="Georgia" w:eastAsia="Times New Roman" w:hAnsi="Georgia" w:cs="Segoe UI"/>
          <w:color w:val="333333"/>
          <w:sz w:val="27"/>
          <w:szCs w:val="27"/>
          <w:lang w:val="en" w:eastAsia="fr-CH"/>
        </w:rPr>
        <w:t xml:space="preserve"> et al., </w:t>
      </w:r>
      <w:proofErr w:type="spellStart"/>
      <w:r w:rsidRPr="008D66BF">
        <w:rPr>
          <w:rFonts w:ascii="Georgia" w:eastAsia="Times New Roman" w:hAnsi="Georgia" w:cs="Segoe UI"/>
          <w:color w:val="333333"/>
          <w:sz w:val="27"/>
          <w:szCs w:val="27"/>
          <w:lang w:val="en" w:eastAsia="fr-CH"/>
        </w:rPr>
        <w:t>doi:</w:t>
      </w:r>
      <w:hyperlink r:id="rId12" w:history="1">
        <w:r w:rsidRPr="008D66BF">
          <w:rPr>
            <w:rFonts w:ascii="Georgia" w:eastAsia="Times New Roman" w:hAnsi="Georgia" w:cs="Times New Roman"/>
            <w:color w:val="004B83"/>
            <w:sz w:val="24"/>
            <w:szCs w:val="24"/>
            <w:u w:val="single"/>
            <w:lang w:val="en" w:eastAsia="fr-CH"/>
          </w:rPr>
          <w:t>https</w:t>
        </w:r>
        <w:proofErr w:type="spellEnd"/>
        <w:r w:rsidRPr="008D66BF">
          <w:rPr>
            <w:rFonts w:ascii="Georgia" w:eastAsia="Times New Roman" w:hAnsi="Georgia" w:cs="Times New Roman"/>
            <w:color w:val="004B83"/>
            <w:sz w:val="24"/>
            <w:szCs w:val="24"/>
            <w:u w:val="single"/>
            <w:lang w:val="en" w:eastAsia="fr-CH"/>
          </w:rPr>
          <w:t>://doi.org/10.1038/nbt1240</w:t>
        </w:r>
      </w:hyperlink>
      <w:r w:rsidRPr="008D66BF">
        <w:rPr>
          <w:rFonts w:ascii="Georgia" w:eastAsia="Times New Roman" w:hAnsi="Georgia" w:cs="Segoe UI"/>
          <w:color w:val="333333"/>
          <w:sz w:val="27"/>
          <w:szCs w:val="27"/>
          <w:lang w:val="en" w:eastAsia="fr-CH"/>
        </w:rPr>
        <w:t xml:space="preserve"> Scaffold PTM re-analyzes tandem mass spectra identified as modified peptides and calculates </w:t>
      </w:r>
      <w:proofErr w:type="spellStart"/>
      <w:r w:rsidRPr="008D66BF">
        <w:rPr>
          <w:rFonts w:ascii="Georgia" w:eastAsia="Times New Roman" w:hAnsi="Georgia" w:cs="Segoe UI"/>
          <w:color w:val="333333"/>
          <w:sz w:val="27"/>
          <w:szCs w:val="27"/>
          <w:lang w:val="en" w:eastAsia="fr-CH"/>
        </w:rPr>
        <w:t>Ascore</w:t>
      </w:r>
      <w:proofErr w:type="spellEnd"/>
      <w:r w:rsidRPr="008D66BF">
        <w:rPr>
          <w:rFonts w:ascii="Georgia" w:eastAsia="Times New Roman" w:hAnsi="Georgia" w:cs="Segoe UI"/>
          <w:color w:val="333333"/>
          <w:sz w:val="27"/>
          <w:szCs w:val="27"/>
          <w:lang w:val="en" w:eastAsia="fr-CH"/>
        </w:rPr>
        <w:t xml:space="preserve"> values and site localization probabilities to assess the level of confidence in each PTM localization. Scaffold PTM then combines localization probabilities for all peptides containing each identified PTM site to obtain the best-estimated probability that a PTM is present at that </w:t>
      </w:r>
      <w:proofErr w:type="gramStart"/>
      <w:r w:rsidRPr="008D66BF">
        <w:rPr>
          <w:rFonts w:ascii="Georgia" w:eastAsia="Times New Roman" w:hAnsi="Georgia" w:cs="Segoe UI"/>
          <w:color w:val="333333"/>
          <w:sz w:val="27"/>
          <w:szCs w:val="27"/>
          <w:lang w:val="en" w:eastAsia="fr-CH"/>
        </w:rPr>
        <w:t>particular site</w:t>
      </w:r>
      <w:proofErr w:type="gramEnd"/>
      <w:r w:rsidRPr="008D66BF">
        <w:rPr>
          <w:rFonts w:ascii="Georgia" w:eastAsia="Times New Roman" w:hAnsi="Georgia" w:cs="Segoe UI"/>
          <w:color w:val="333333"/>
          <w:sz w:val="27"/>
          <w:szCs w:val="27"/>
          <w:lang w:val="en" w:eastAsia="fr-CH"/>
        </w:rPr>
        <w:t>. Minimum localization probability was set to 95%. Isobaric tagging quantitative values for phosphorylated peptides were exported from Scaffold PTM and relative quantification of phosphorylation sites was computed using an in-house script with R version 3.1.1 (</w:t>
      </w:r>
      <w:hyperlink r:id="rId13" w:history="1">
        <w:r w:rsidRPr="008D66BF">
          <w:rPr>
            <w:rFonts w:ascii="Georgia" w:eastAsia="Times New Roman" w:hAnsi="Georgia" w:cs="Times New Roman"/>
            <w:color w:val="004B83"/>
            <w:sz w:val="24"/>
            <w:szCs w:val="24"/>
            <w:u w:val="single"/>
            <w:lang w:val="en" w:eastAsia="fr-CH"/>
          </w:rPr>
          <w:t>http://www.r-project.org/</w:t>
        </w:r>
      </w:hyperlink>
      <w:r w:rsidRPr="008D66BF">
        <w:rPr>
          <w:rFonts w:ascii="Georgia" w:eastAsia="Times New Roman" w:hAnsi="Georgia" w:cs="Segoe UI"/>
          <w:color w:val="333333"/>
          <w:sz w:val="27"/>
          <w:szCs w:val="27"/>
          <w:lang w:val="en" w:eastAsia="fr-CH"/>
        </w:rPr>
        <w:t>).</w:t>
      </w:r>
    </w:p>
    <w:p w14:paraId="33EF8E13" w14:textId="77777777" w:rsidR="008D66BF" w:rsidRPr="008D66BF" w:rsidRDefault="008D66BF" w:rsidP="008D66BF">
      <w:pPr>
        <w:spacing w:before="100" w:beforeAutospacing="1" w:line="240" w:lineRule="auto"/>
        <w:rPr>
          <w:rFonts w:ascii="Georgia" w:eastAsia="Times New Roman" w:hAnsi="Georgia" w:cs="Segoe UI"/>
          <w:color w:val="333333"/>
          <w:sz w:val="27"/>
          <w:szCs w:val="27"/>
          <w:lang w:val="en" w:eastAsia="fr-CH"/>
        </w:rPr>
      </w:pPr>
      <w:r w:rsidRPr="008D66BF">
        <w:rPr>
          <w:rFonts w:ascii="Georgia" w:eastAsia="Times New Roman" w:hAnsi="Georgia" w:cs="Segoe UI"/>
          <w:color w:val="333333"/>
          <w:sz w:val="27"/>
          <w:szCs w:val="27"/>
          <w:lang w:val="en" w:eastAsia="fr-CH"/>
        </w:rPr>
        <w:t xml:space="preserve">Paired </w:t>
      </w:r>
      <w:r w:rsidRPr="008D66BF">
        <w:rPr>
          <w:rFonts w:ascii="Georgia" w:eastAsia="Times New Roman" w:hAnsi="Georgia" w:cs="Segoe UI"/>
          <w:i/>
          <w:iCs/>
          <w:color w:val="333333"/>
          <w:sz w:val="27"/>
          <w:szCs w:val="27"/>
          <w:lang w:val="en" w:eastAsia="fr-CH"/>
        </w:rPr>
        <w:t>t</w:t>
      </w:r>
      <w:r w:rsidRPr="008D66BF">
        <w:rPr>
          <w:rFonts w:ascii="Georgia" w:eastAsia="Times New Roman" w:hAnsi="Georgia" w:cs="Segoe UI"/>
          <w:color w:val="333333"/>
          <w:sz w:val="27"/>
          <w:szCs w:val="27"/>
          <w:lang w:val="en" w:eastAsia="fr-CH"/>
        </w:rPr>
        <w:t xml:space="preserve">-test was applied to identify proteins and p-sites displaying </w:t>
      </w:r>
      <w:r w:rsidRPr="008D66BF">
        <w:rPr>
          <w:rFonts w:ascii="Georgia" w:eastAsia="Times New Roman" w:hAnsi="Georgia" w:cs="Segoe UI"/>
          <w:i/>
          <w:iCs/>
          <w:color w:val="333333"/>
          <w:sz w:val="27"/>
          <w:szCs w:val="27"/>
          <w:lang w:val="en" w:eastAsia="fr-CH"/>
        </w:rPr>
        <w:t>p</w:t>
      </w:r>
      <w:r w:rsidRPr="008D66BF">
        <w:rPr>
          <w:rFonts w:ascii="Georgia" w:eastAsia="Times New Roman" w:hAnsi="Georgia" w:cs="Segoe UI"/>
          <w:color w:val="333333"/>
          <w:sz w:val="27"/>
          <w:szCs w:val="27"/>
          <w:lang w:val="en" w:eastAsia="fr-CH"/>
        </w:rPr>
        <w:t>-values≤0.05 between the low glucose and high glucose groups at every time point. Regulation threshold was fixed at 23%, i.e., Log2 fold change (FC) &gt;</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0.3 or</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&lt;</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Georgia"/>
          <w:color w:val="333333"/>
          <w:sz w:val="27"/>
          <w:szCs w:val="27"/>
          <w:lang w:val="en" w:eastAsia="fr-CH"/>
        </w:rPr>
        <w:t>−</w:t>
      </w:r>
      <w:r w:rsidRPr="008D66BF">
        <w:rPr>
          <w:rFonts w:ascii="Times New Roman" w:eastAsia="Times New Roman" w:hAnsi="Times New Roman" w:cs="Times New Roman"/>
          <w:color w:val="333333"/>
          <w:sz w:val="27"/>
          <w:szCs w:val="27"/>
          <w:lang w:val="en" w:eastAsia="fr-CH"/>
        </w:rPr>
        <w:t> </w:t>
      </w:r>
      <w:r w:rsidRPr="008D66BF">
        <w:rPr>
          <w:rFonts w:ascii="Georgia" w:eastAsia="Times New Roman" w:hAnsi="Georgia" w:cs="Segoe UI"/>
          <w:color w:val="333333"/>
          <w:sz w:val="27"/>
          <w:szCs w:val="27"/>
          <w:lang w:val="en" w:eastAsia="fr-CH"/>
        </w:rPr>
        <w:t>0.3.</w:t>
      </w:r>
    </w:p>
    <w:p w14:paraId="082A3351" w14:textId="77777777" w:rsidR="008D66BF" w:rsidRPr="008D66BF" w:rsidRDefault="008D66BF">
      <w:pPr>
        <w:rPr>
          <w:lang w:val="en"/>
        </w:rPr>
      </w:pPr>
    </w:p>
    <w:sectPr w:rsidR="008D66BF" w:rsidRPr="008D66BF" w:rsidSect="00FE6825">
      <w:pgSz w:w="11907" w:h="16840" w:code="9"/>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1"/>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BF"/>
    <w:rsid w:val="007F5692"/>
    <w:rsid w:val="008D66BF"/>
    <w:rsid w:val="00FE682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A43B8"/>
  <w15:chartTrackingRefBased/>
  <w15:docId w15:val="{92FAB530-1AAB-4287-9020-43FC52DCF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8D66BF"/>
    <w:pPr>
      <w:spacing w:after="168" w:line="240" w:lineRule="auto"/>
      <w:outlineLvl w:val="2"/>
    </w:pPr>
    <w:rPr>
      <w:rFonts w:ascii="Segoe UI" w:eastAsia="Times New Roman" w:hAnsi="Segoe UI" w:cs="Segoe UI"/>
      <w:b/>
      <w:bCs/>
      <w:color w:val="1B3051"/>
      <w:sz w:val="27"/>
      <w:szCs w:val="27"/>
      <w:lang w:eastAsia="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D66BF"/>
    <w:rPr>
      <w:rFonts w:ascii="Segoe UI" w:eastAsia="Times New Roman" w:hAnsi="Segoe UI" w:cs="Segoe UI"/>
      <w:b/>
      <w:bCs/>
      <w:color w:val="1B3051"/>
      <w:sz w:val="27"/>
      <w:szCs w:val="27"/>
      <w:lang w:eastAsia="fr-CH"/>
    </w:rPr>
  </w:style>
  <w:style w:type="character" w:styleId="Hyperlink">
    <w:name w:val="Hyperlink"/>
    <w:basedOn w:val="DefaultParagraphFont"/>
    <w:uiPriority w:val="99"/>
    <w:unhideWhenUsed/>
    <w:rsid w:val="008D66BF"/>
    <w:rPr>
      <w:color w:val="004B83"/>
      <w:u w:val="single"/>
    </w:rPr>
  </w:style>
  <w:style w:type="paragraph" w:styleId="NormalWeb">
    <w:name w:val="Normal (Web)"/>
    <w:basedOn w:val="Normal"/>
    <w:uiPriority w:val="99"/>
    <w:semiHidden/>
    <w:unhideWhenUsed/>
    <w:rsid w:val="008D66BF"/>
    <w:pPr>
      <w:spacing w:before="100" w:beforeAutospacing="1" w:after="360" w:line="240" w:lineRule="auto"/>
    </w:pPr>
    <w:rPr>
      <w:rFonts w:ascii="Times New Roman" w:eastAsia="Times New Roman" w:hAnsi="Times New Roman" w:cs="Times New Roman"/>
      <w:sz w:val="24"/>
      <w:szCs w:val="24"/>
      <w:lang w:eastAsia="fr-CH"/>
    </w:rPr>
  </w:style>
  <w:style w:type="character" w:styleId="UnresolvedMention">
    <w:name w:val="Unresolved Mention"/>
    <w:basedOn w:val="DefaultParagraphFont"/>
    <w:uiPriority w:val="99"/>
    <w:semiHidden/>
    <w:unhideWhenUsed/>
    <w:rsid w:val="008D6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034746">
      <w:bodyDiv w:val="1"/>
      <w:marLeft w:val="0"/>
      <w:marRight w:val="0"/>
      <w:marTop w:val="0"/>
      <w:marBottom w:val="0"/>
      <w:divBdr>
        <w:top w:val="none" w:sz="0" w:space="0" w:color="auto"/>
        <w:left w:val="none" w:sz="0" w:space="0" w:color="auto"/>
        <w:bottom w:val="none" w:sz="0" w:space="0" w:color="auto"/>
        <w:right w:val="none" w:sz="0" w:space="0" w:color="auto"/>
      </w:divBdr>
      <w:divsChild>
        <w:div w:id="123351080">
          <w:marLeft w:val="0"/>
          <w:marRight w:val="0"/>
          <w:marTop w:val="0"/>
          <w:marBottom w:val="0"/>
          <w:divBdr>
            <w:top w:val="none" w:sz="0" w:space="0" w:color="auto"/>
            <w:left w:val="none" w:sz="0" w:space="0" w:color="auto"/>
            <w:bottom w:val="none" w:sz="0" w:space="0" w:color="auto"/>
            <w:right w:val="none" w:sz="0" w:space="0" w:color="auto"/>
          </w:divBdr>
          <w:divsChild>
            <w:div w:id="1816532954">
              <w:marLeft w:val="0"/>
              <w:marRight w:val="0"/>
              <w:marTop w:val="0"/>
              <w:marBottom w:val="0"/>
              <w:divBdr>
                <w:top w:val="none" w:sz="0" w:space="0" w:color="auto"/>
                <w:left w:val="none" w:sz="0" w:space="0" w:color="auto"/>
                <w:bottom w:val="none" w:sz="0" w:space="0" w:color="auto"/>
                <w:right w:val="none" w:sz="0" w:space="0" w:color="auto"/>
              </w:divBdr>
              <w:divsChild>
                <w:div w:id="19862892">
                  <w:marLeft w:val="0"/>
                  <w:marRight w:val="0"/>
                  <w:marTop w:val="0"/>
                  <w:marBottom w:val="0"/>
                  <w:divBdr>
                    <w:top w:val="none" w:sz="0" w:space="0" w:color="auto"/>
                    <w:left w:val="none" w:sz="0" w:space="0" w:color="auto"/>
                    <w:bottom w:val="none" w:sz="0" w:space="0" w:color="auto"/>
                    <w:right w:val="none" w:sz="0" w:space="0" w:color="auto"/>
                  </w:divBdr>
                  <w:divsChild>
                    <w:div w:id="100015692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osignaling.biomedcentral.com/articles/10.1186/s12964-019-0326-6" TargetMode="External"/><Relationship Id="rId13" Type="http://schemas.openxmlformats.org/officeDocument/2006/relationships/hyperlink" Target="http://www.r-project.org/" TargetMode="External"/><Relationship Id="rId3" Type="http://schemas.openxmlformats.org/officeDocument/2006/relationships/customXml" Target="../customXml/item3.xml"/><Relationship Id="rId7" Type="http://schemas.openxmlformats.org/officeDocument/2006/relationships/hyperlink" Target="https://biosignaling.biomedcentral.com/articles/10.1186/s12964-019-0326-6" TargetMode="External"/><Relationship Id="rId12" Type="http://schemas.openxmlformats.org/officeDocument/2006/relationships/hyperlink" Target="https://doi.org/10.1038/nbt124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hegpm.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biosignaling.biomedcentral.com/articles/10.1186/s12964-019-0326-6" TargetMode="External"/><Relationship Id="rId4" Type="http://schemas.openxmlformats.org/officeDocument/2006/relationships/styles" Target="styles.xml"/><Relationship Id="rId9" Type="http://schemas.openxmlformats.org/officeDocument/2006/relationships/hyperlink" Target="https://doi.org/10.1007/978-1-4939-7057-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89D51D13CB5A4C9DC5745365B65B4B" ma:contentTypeVersion="14" ma:contentTypeDescription="Create a new document." ma:contentTypeScope="" ma:versionID="fb7a366a3677a2694978e690cb6a539b">
  <xsd:schema xmlns:xsd="http://www.w3.org/2001/XMLSchema" xmlns:xs="http://www.w3.org/2001/XMLSchema" xmlns:p="http://schemas.microsoft.com/office/2006/metadata/properties" xmlns:ns3="914d676f-8a53-485a-850c-5e5b069881ae" xmlns:ns4="58f7d51c-cd7a-4e72-9d7b-bd7390d14737" targetNamespace="http://schemas.microsoft.com/office/2006/metadata/properties" ma:root="true" ma:fieldsID="15b3bf4d9900c25f28d2926d138c0e76" ns3:_="" ns4:_="">
    <xsd:import namespace="914d676f-8a53-485a-850c-5e5b069881ae"/>
    <xsd:import namespace="58f7d51c-cd7a-4e72-9d7b-bd7390d14737"/>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d676f-8a53-485a-850c-5e5b069881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f7d51c-cd7a-4e72-9d7b-bd7390d1473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61C86C-F037-49CC-B5C8-730CFA93B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d676f-8a53-485a-850c-5e5b069881ae"/>
    <ds:schemaRef ds:uri="58f7d51c-cd7a-4e72-9d7b-bd7390d14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1C7AA0-705B-4930-92E5-73F028A78C8E}">
  <ds:schemaRefs>
    <ds:schemaRef ds:uri="http://schemas.microsoft.com/sharepoint/v3/contenttype/forms"/>
  </ds:schemaRefs>
</ds:datastoreItem>
</file>

<file path=customXml/itemProps3.xml><?xml version="1.0" encoding="utf-8"?>
<ds:datastoreItem xmlns:ds="http://schemas.openxmlformats.org/officeDocument/2006/customXml" ds:itemID="{41204CDE-AF0B-4A63-8C3C-51CBC613FE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1167</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Nestle</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Dayon,Loic,LAUSANNE,Proteins / Peptides</dc:creator>
  <cp:keywords/>
  <dc:description/>
  <cp:lastModifiedBy>Dayon,Loic,LAUSANNE,Proteins / Peptides</cp:lastModifiedBy>
  <cp:revision>1</cp:revision>
  <dcterms:created xsi:type="dcterms:W3CDTF">2020-03-19T08:44:00Z</dcterms:created>
  <dcterms:modified xsi:type="dcterms:W3CDTF">2020-03-19T08:49:00Z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0x0101004C89D51D13CB5A4C9DC5745365B65B4B</vt:lpwstr>
  </property>
</Properties>
</file>